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5A5E0" w14:textId="013CADE3" w:rsidR="00C53DF5" w:rsidRPr="00645D21" w:rsidRDefault="00C53DF5" w:rsidP="00645D21">
      <w:pPr>
        <w:spacing w:line="276" w:lineRule="auto"/>
        <w:rPr>
          <w:rFonts w:ascii="Arial" w:hAnsi="Arial" w:cs="Arial"/>
          <w:b/>
          <w:bCs/>
        </w:rPr>
      </w:pPr>
      <w:r w:rsidRPr="00645D21">
        <w:rPr>
          <w:rFonts w:ascii="Arial" w:hAnsi="Arial" w:cs="Arial"/>
          <w:b/>
          <w:bCs/>
        </w:rPr>
        <w:t>DATAGOV Living Lab: Draft mission statement</w:t>
      </w:r>
    </w:p>
    <w:p w14:paraId="7D44D037" w14:textId="7C10773B" w:rsidR="003048D8" w:rsidRDefault="003048D8" w:rsidP="00645D21">
      <w:pPr>
        <w:spacing w:line="276" w:lineRule="auto"/>
        <w:rPr>
          <w:rFonts w:ascii="Arial" w:hAnsi="Arial" w:cs="Arial"/>
          <w:b/>
          <w:bCs/>
        </w:rPr>
      </w:pPr>
      <w:r w:rsidRPr="00645D21">
        <w:rPr>
          <w:rFonts w:ascii="Arial" w:hAnsi="Arial" w:cs="Arial"/>
          <w:b/>
          <w:bCs/>
        </w:rPr>
        <w:t>Stefi first run – 25/2/2026</w:t>
      </w:r>
      <w:r w:rsidR="00F655C4">
        <w:rPr>
          <w:rFonts w:ascii="Arial" w:hAnsi="Arial" w:cs="Arial"/>
          <w:b/>
          <w:bCs/>
        </w:rPr>
        <w:t xml:space="preserve"> + Feedback Fred, Giulia, …</w:t>
      </w:r>
    </w:p>
    <w:p w14:paraId="74A8808F" w14:textId="77777777" w:rsidR="00F655C4" w:rsidRDefault="00F655C4" w:rsidP="00645D21">
      <w:pPr>
        <w:spacing w:line="276" w:lineRule="auto"/>
        <w:rPr>
          <w:rFonts w:ascii="Arial" w:hAnsi="Arial" w:cs="Arial"/>
          <w:b/>
          <w:bCs/>
        </w:rPr>
      </w:pPr>
    </w:p>
    <w:p w14:paraId="2634B759" w14:textId="77777777" w:rsidR="007F047A" w:rsidRDefault="00F655C4" w:rsidP="00645D21">
      <w:pPr>
        <w:spacing w:line="276" w:lineRule="auto"/>
        <w:rPr>
          <w:rFonts w:ascii="Arial" w:hAnsi="Arial" w:cs="Arial"/>
        </w:rPr>
      </w:pPr>
      <w:r>
        <w:rPr>
          <w:rFonts w:ascii="Arial" w:hAnsi="Arial" w:cs="Arial"/>
        </w:rPr>
        <w:t>The goal of DATAGOV’s Living Lab is threefold</w:t>
      </w:r>
      <w:r w:rsidRPr="00F655C4">
        <w:rPr>
          <w:rFonts w:ascii="Arial" w:hAnsi="Arial" w:cs="Arial"/>
        </w:rPr>
        <w:t xml:space="preserve">: </w:t>
      </w:r>
    </w:p>
    <w:p w14:paraId="655DB84A" w14:textId="77777777" w:rsidR="007F047A" w:rsidRDefault="007F047A" w:rsidP="00645D21">
      <w:pPr>
        <w:spacing w:line="276" w:lineRule="auto"/>
        <w:rPr>
          <w:rFonts w:ascii="Arial" w:hAnsi="Arial" w:cs="Arial"/>
        </w:rPr>
      </w:pPr>
    </w:p>
    <w:p w14:paraId="01B10F00" w14:textId="36B166C3" w:rsidR="007F047A" w:rsidRPr="007F047A" w:rsidRDefault="00F655C4" w:rsidP="007F047A">
      <w:pPr>
        <w:pStyle w:val="ListParagraph"/>
        <w:numPr>
          <w:ilvl w:val="0"/>
          <w:numId w:val="4"/>
        </w:numPr>
        <w:spacing w:line="276" w:lineRule="auto"/>
        <w:rPr>
          <w:rFonts w:ascii="Arial" w:hAnsi="Arial" w:cs="Arial"/>
        </w:rPr>
      </w:pPr>
      <w:r w:rsidRPr="007F047A">
        <w:rPr>
          <w:rFonts w:ascii="Arial" w:hAnsi="Arial" w:cs="Arial"/>
        </w:rPr>
        <w:t xml:space="preserve">Create a place </w:t>
      </w:r>
      <w:r w:rsidR="007F047A" w:rsidRPr="007F047A">
        <w:rPr>
          <w:rFonts w:ascii="Arial" w:hAnsi="Arial" w:cs="Arial"/>
        </w:rPr>
        <w:t xml:space="preserve">for </w:t>
      </w:r>
      <w:commentRangeStart w:id="0"/>
      <w:r w:rsidR="007F047A" w:rsidRPr="007F047A">
        <w:rPr>
          <w:rFonts w:ascii="Arial" w:hAnsi="Arial" w:cs="Arial"/>
        </w:rPr>
        <w:t xml:space="preserve">citizens </w:t>
      </w:r>
      <w:commentRangeEnd w:id="0"/>
      <w:r w:rsidR="007F047A" w:rsidRPr="007F047A">
        <w:rPr>
          <w:rStyle w:val="CommentReference"/>
          <w:rFonts w:ascii="Arial" w:hAnsi="Arial" w:cs="Arial"/>
          <w:sz w:val="24"/>
          <w:szCs w:val="24"/>
        </w:rPr>
        <w:commentReference w:id="0"/>
      </w:r>
      <w:r w:rsidR="007F047A" w:rsidRPr="007F047A">
        <w:rPr>
          <w:rFonts w:ascii="Arial" w:hAnsi="Arial" w:cs="Arial"/>
        </w:rPr>
        <w:t xml:space="preserve">to </w:t>
      </w:r>
      <w:r w:rsidRPr="007F047A">
        <w:rPr>
          <w:rFonts w:ascii="Arial" w:hAnsi="Arial" w:cs="Arial"/>
        </w:rPr>
        <w:t>engage, experiment with, contest and reimagine</w:t>
      </w:r>
      <w:r w:rsidR="007F047A">
        <w:rPr>
          <w:rFonts w:ascii="Arial" w:hAnsi="Arial" w:cs="Arial"/>
        </w:rPr>
        <w:t xml:space="preserve"> RDI, </w:t>
      </w:r>
      <w:r w:rsidR="007F047A" w:rsidRPr="007F047A">
        <w:rPr>
          <w:rFonts w:ascii="Arial" w:hAnsi="Arial" w:cs="Arial"/>
        </w:rPr>
        <w:t>enable conversations between people and decision-makers</w:t>
      </w:r>
      <w:r w:rsidR="007F047A">
        <w:rPr>
          <w:rFonts w:ascii="Arial" w:hAnsi="Arial" w:cs="Arial"/>
        </w:rPr>
        <w:t xml:space="preserve">, thus </w:t>
      </w:r>
      <w:r w:rsidR="007F047A" w:rsidRPr="007F047A">
        <w:rPr>
          <w:rFonts w:ascii="Arial" w:hAnsi="Arial" w:cs="Arial"/>
        </w:rPr>
        <w:t xml:space="preserve">raising awareness on the DATAGOV agenda </w:t>
      </w:r>
    </w:p>
    <w:p w14:paraId="2ADDC053" w14:textId="77777777" w:rsidR="007F047A" w:rsidRDefault="00F655C4" w:rsidP="007F047A">
      <w:pPr>
        <w:pStyle w:val="ListParagraph"/>
        <w:numPr>
          <w:ilvl w:val="0"/>
          <w:numId w:val="4"/>
        </w:numPr>
        <w:spacing w:line="276" w:lineRule="auto"/>
        <w:rPr>
          <w:rFonts w:ascii="Arial" w:hAnsi="Arial" w:cs="Arial"/>
        </w:rPr>
      </w:pPr>
      <w:commentRangeStart w:id="1"/>
      <w:r w:rsidRPr="007F047A">
        <w:rPr>
          <w:rFonts w:ascii="Arial" w:hAnsi="Arial" w:cs="Arial"/>
        </w:rPr>
        <w:t xml:space="preserve">Gather qualitative </w:t>
      </w:r>
      <w:commentRangeEnd w:id="1"/>
      <w:r w:rsidR="007F047A" w:rsidRPr="007F047A">
        <w:rPr>
          <w:rStyle w:val="CommentReference"/>
          <w:rFonts w:ascii="Arial" w:hAnsi="Arial" w:cs="Arial"/>
          <w:sz w:val="24"/>
          <w:szCs w:val="24"/>
        </w:rPr>
        <w:commentReference w:id="1"/>
      </w:r>
      <w:r w:rsidRPr="007F047A">
        <w:rPr>
          <w:rFonts w:ascii="Arial" w:hAnsi="Arial" w:cs="Arial"/>
        </w:rPr>
        <w:t xml:space="preserve">data through participatory methods </w:t>
      </w:r>
    </w:p>
    <w:p w14:paraId="0E53E6C5" w14:textId="4EC01597" w:rsidR="00F655C4" w:rsidRDefault="00F655C4" w:rsidP="007F047A">
      <w:pPr>
        <w:pStyle w:val="ListParagraph"/>
        <w:numPr>
          <w:ilvl w:val="0"/>
          <w:numId w:val="4"/>
        </w:numPr>
        <w:spacing w:line="276" w:lineRule="auto"/>
        <w:rPr>
          <w:rFonts w:ascii="Arial" w:hAnsi="Arial" w:cs="Arial"/>
        </w:rPr>
      </w:pPr>
      <w:r w:rsidRPr="007F047A">
        <w:rPr>
          <w:rFonts w:ascii="Arial" w:hAnsi="Arial" w:cs="Arial"/>
        </w:rPr>
        <w:t xml:space="preserve">Develop and experiment with new participatory methods (play-based, innovative…)  </w:t>
      </w:r>
    </w:p>
    <w:p w14:paraId="09EB73AD" w14:textId="77777777" w:rsidR="007F047A" w:rsidRDefault="007F047A" w:rsidP="007F047A">
      <w:pPr>
        <w:spacing w:line="276" w:lineRule="auto"/>
        <w:rPr>
          <w:rFonts w:ascii="Arial" w:hAnsi="Arial" w:cs="Arial"/>
        </w:rPr>
      </w:pPr>
    </w:p>
    <w:p w14:paraId="18324EC0" w14:textId="1248CAC7" w:rsidR="007F047A" w:rsidRPr="007F047A" w:rsidRDefault="007F047A" w:rsidP="007F047A">
      <w:pPr>
        <w:spacing w:line="276" w:lineRule="auto"/>
        <w:rPr>
          <w:rFonts w:ascii="Arial" w:hAnsi="Arial" w:cs="Arial"/>
        </w:rPr>
      </w:pPr>
      <w:r>
        <w:rPr>
          <w:rFonts w:ascii="Arial" w:hAnsi="Arial" w:cs="Arial"/>
        </w:rPr>
        <w:t>More specifically, the Living Lab vision is articulated as follows:</w:t>
      </w:r>
    </w:p>
    <w:p w14:paraId="1FAA50C4" w14:textId="77777777" w:rsidR="003048D8" w:rsidRPr="00645D21" w:rsidRDefault="003048D8" w:rsidP="00645D21">
      <w:pPr>
        <w:spacing w:line="276" w:lineRule="auto"/>
        <w:rPr>
          <w:rFonts w:ascii="Arial" w:hAnsi="Arial" w:cs="Arial"/>
          <w:b/>
          <w:bCs/>
        </w:rPr>
      </w:pPr>
    </w:p>
    <w:p w14:paraId="2C29638F" w14:textId="0FF64CD2" w:rsidR="00C53DF5" w:rsidRPr="00645D21" w:rsidRDefault="00C53DF5" w:rsidP="00645D21">
      <w:pPr>
        <w:pStyle w:val="ListParagraph"/>
        <w:numPr>
          <w:ilvl w:val="0"/>
          <w:numId w:val="1"/>
        </w:numPr>
        <w:spacing w:line="276" w:lineRule="auto"/>
        <w:rPr>
          <w:rFonts w:ascii="Arial" w:hAnsi="Arial" w:cs="Arial"/>
        </w:rPr>
      </w:pPr>
      <w:r w:rsidRPr="00645D21">
        <w:rPr>
          <w:rFonts w:ascii="Arial" w:hAnsi="Arial" w:cs="Arial"/>
        </w:rPr>
        <w:t>Interrogate governance by data infrastructure by making regulatory data systems (primarily: biometrics, digital ID, health tech, edu tech) tangible, experiential, accessible, and publicly debatable.</w:t>
      </w:r>
    </w:p>
    <w:p w14:paraId="47BDD8DE" w14:textId="0279C5B1" w:rsidR="00D125C9" w:rsidRPr="00D125C9" w:rsidRDefault="00C53DF5" w:rsidP="00D125C9">
      <w:pPr>
        <w:pStyle w:val="ListParagraph"/>
        <w:numPr>
          <w:ilvl w:val="0"/>
          <w:numId w:val="1"/>
        </w:numPr>
        <w:spacing w:line="276" w:lineRule="auto"/>
        <w:rPr>
          <w:rFonts w:ascii="Arial" w:hAnsi="Arial" w:cs="Arial"/>
        </w:rPr>
      </w:pPr>
      <w:r w:rsidRPr="00645D21">
        <w:rPr>
          <w:rFonts w:ascii="Arial" w:hAnsi="Arial" w:cs="Arial"/>
        </w:rPr>
        <w:t xml:space="preserve">Center citizens as co-investigators </w:t>
      </w:r>
      <w:r w:rsidRPr="00645D21">
        <w:rPr>
          <w:rFonts w:ascii="Arial" w:hAnsi="Arial" w:cs="Arial"/>
          <w:i/>
          <w:iCs/>
        </w:rPr>
        <w:t>on equal footing</w:t>
      </w:r>
      <w:r w:rsidRPr="00645D21">
        <w:rPr>
          <w:rFonts w:ascii="Arial" w:hAnsi="Arial" w:cs="Arial"/>
        </w:rPr>
        <w:t xml:space="preserve">, creating a </w:t>
      </w:r>
      <w:commentRangeStart w:id="2"/>
      <w:commentRangeStart w:id="3"/>
      <w:r w:rsidRPr="00645D21">
        <w:rPr>
          <w:rFonts w:ascii="Arial" w:hAnsi="Arial" w:cs="Arial"/>
        </w:rPr>
        <w:t xml:space="preserve">safe space </w:t>
      </w:r>
      <w:commentRangeEnd w:id="2"/>
      <w:r w:rsidR="00D125C9" w:rsidRPr="00645D21">
        <w:rPr>
          <w:rStyle w:val="CommentReference"/>
          <w:rFonts w:ascii="Arial" w:hAnsi="Arial" w:cs="Arial"/>
          <w:sz w:val="24"/>
          <w:szCs w:val="24"/>
        </w:rPr>
        <w:commentReference w:id="2"/>
      </w:r>
      <w:commentRangeEnd w:id="3"/>
      <w:r w:rsidR="00D125C9" w:rsidRPr="00645D21">
        <w:rPr>
          <w:rStyle w:val="CommentReference"/>
          <w:rFonts w:ascii="Arial" w:hAnsi="Arial" w:cs="Arial"/>
          <w:sz w:val="24"/>
          <w:szCs w:val="24"/>
        </w:rPr>
        <w:commentReference w:id="3"/>
      </w:r>
      <w:r w:rsidRPr="00645D21">
        <w:rPr>
          <w:rFonts w:ascii="Arial" w:hAnsi="Arial" w:cs="Arial"/>
        </w:rPr>
        <w:t>where non-experts critically engag</w:t>
      </w:r>
      <w:r w:rsidR="00BA7FF5">
        <w:rPr>
          <w:rFonts w:ascii="Arial" w:hAnsi="Arial" w:cs="Arial"/>
        </w:rPr>
        <w:t>e and expe</w:t>
      </w:r>
      <w:r w:rsidR="00BA7FF5" w:rsidRPr="00645D21">
        <w:rPr>
          <w:rFonts w:ascii="Arial" w:hAnsi="Arial" w:cs="Arial"/>
        </w:rPr>
        <w:t>riment</w:t>
      </w:r>
      <w:r w:rsidR="00BA7FF5">
        <w:rPr>
          <w:rFonts w:ascii="Arial" w:hAnsi="Arial" w:cs="Arial"/>
        </w:rPr>
        <w:t xml:space="preserve"> </w:t>
      </w:r>
      <w:r w:rsidRPr="00645D21">
        <w:rPr>
          <w:rFonts w:ascii="Arial" w:hAnsi="Arial" w:cs="Arial"/>
        </w:rPr>
        <w:t>with</w:t>
      </w:r>
      <w:r w:rsidR="00BA7FF5">
        <w:rPr>
          <w:rFonts w:ascii="Arial" w:hAnsi="Arial" w:cs="Arial"/>
        </w:rPr>
        <w:t xml:space="preserve"> </w:t>
      </w:r>
      <w:r w:rsidRPr="00645D21">
        <w:rPr>
          <w:rFonts w:ascii="Arial" w:hAnsi="Arial" w:cs="Arial"/>
        </w:rPr>
        <w:t>the data infrastructures that increasingly govern their lives, while meeting experts for cross-fertilization and mutual learning.</w:t>
      </w:r>
    </w:p>
    <w:p w14:paraId="7300BC5E" w14:textId="03842121" w:rsidR="003048D8" w:rsidRPr="00645D21" w:rsidRDefault="003048D8" w:rsidP="00645D21">
      <w:pPr>
        <w:pStyle w:val="ListParagraph"/>
        <w:numPr>
          <w:ilvl w:val="0"/>
          <w:numId w:val="1"/>
        </w:numPr>
        <w:spacing w:line="276" w:lineRule="auto"/>
        <w:rPr>
          <w:rFonts w:ascii="Arial" w:hAnsi="Arial" w:cs="Arial"/>
        </w:rPr>
      </w:pPr>
      <w:r w:rsidRPr="00645D21">
        <w:rPr>
          <w:rFonts w:ascii="Arial" w:hAnsi="Arial" w:cs="Arial"/>
        </w:rPr>
        <w:t xml:space="preserve">Foreground and value the </w:t>
      </w:r>
      <w:commentRangeStart w:id="4"/>
      <w:commentRangeStart w:id="5"/>
      <w:commentRangeStart w:id="6"/>
      <w:r w:rsidRPr="00645D21">
        <w:rPr>
          <w:rFonts w:ascii="Arial" w:hAnsi="Arial" w:cs="Arial"/>
        </w:rPr>
        <w:t xml:space="preserve">lived experience </w:t>
      </w:r>
      <w:commentRangeEnd w:id="4"/>
      <w:r w:rsidR="00D125C9" w:rsidRPr="00645D21">
        <w:rPr>
          <w:rStyle w:val="CommentReference"/>
          <w:rFonts w:ascii="Arial" w:hAnsi="Arial" w:cs="Arial"/>
          <w:sz w:val="24"/>
          <w:szCs w:val="24"/>
        </w:rPr>
        <w:commentReference w:id="4"/>
      </w:r>
      <w:commentRangeEnd w:id="5"/>
      <w:r w:rsidR="00D125C9" w:rsidRPr="00645D21">
        <w:rPr>
          <w:rStyle w:val="CommentReference"/>
          <w:rFonts w:ascii="Arial" w:hAnsi="Arial" w:cs="Arial"/>
          <w:sz w:val="24"/>
          <w:szCs w:val="24"/>
        </w:rPr>
        <w:commentReference w:id="5"/>
      </w:r>
      <w:commentRangeEnd w:id="6"/>
      <w:r w:rsidR="00D125C9" w:rsidRPr="00645D21">
        <w:rPr>
          <w:rStyle w:val="CommentReference"/>
          <w:rFonts w:ascii="Arial" w:hAnsi="Arial" w:cs="Arial"/>
          <w:sz w:val="24"/>
          <w:szCs w:val="24"/>
        </w:rPr>
        <w:commentReference w:id="6"/>
      </w:r>
      <w:r w:rsidRPr="00645D21">
        <w:rPr>
          <w:rFonts w:ascii="Arial" w:hAnsi="Arial" w:cs="Arial"/>
        </w:rPr>
        <w:t xml:space="preserve">of people when investigating regulatory data infrastructure. </w:t>
      </w:r>
    </w:p>
    <w:p w14:paraId="5B92B48B" w14:textId="10F1F461" w:rsidR="00C53DF5" w:rsidRPr="00645D21" w:rsidRDefault="00C53DF5" w:rsidP="00645D21">
      <w:pPr>
        <w:pStyle w:val="ListParagraph"/>
        <w:numPr>
          <w:ilvl w:val="0"/>
          <w:numId w:val="1"/>
        </w:numPr>
        <w:spacing w:line="276" w:lineRule="auto"/>
        <w:rPr>
          <w:rFonts w:ascii="Arial" w:hAnsi="Arial" w:cs="Arial"/>
        </w:rPr>
      </w:pPr>
      <w:r w:rsidRPr="00645D21">
        <w:rPr>
          <w:rFonts w:ascii="Arial" w:hAnsi="Arial" w:cs="Arial"/>
        </w:rPr>
        <w:t>Experiment with democratic futures</w:t>
      </w:r>
      <w:r w:rsidR="003048D8" w:rsidRPr="00645D21">
        <w:rPr>
          <w:rFonts w:ascii="Arial" w:hAnsi="Arial" w:cs="Arial"/>
        </w:rPr>
        <w:t xml:space="preserve"> for governance by data infrastructure</w:t>
      </w:r>
      <w:r w:rsidRPr="00645D21">
        <w:rPr>
          <w:rFonts w:ascii="Arial" w:hAnsi="Arial" w:cs="Arial"/>
        </w:rPr>
        <w:t>, enabling participants to collectively imagine and prototype alternative socio-technical arrangements.</w:t>
      </w:r>
    </w:p>
    <w:p w14:paraId="26252AC3" w14:textId="5AD28CAA" w:rsidR="00C53DF5" w:rsidRPr="00645D21" w:rsidRDefault="00C53DF5" w:rsidP="00645D21">
      <w:pPr>
        <w:pStyle w:val="ListParagraph"/>
        <w:numPr>
          <w:ilvl w:val="0"/>
          <w:numId w:val="1"/>
        </w:numPr>
        <w:spacing w:line="276" w:lineRule="auto"/>
        <w:rPr>
          <w:rFonts w:ascii="Arial" w:hAnsi="Arial" w:cs="Arial"/>
        </w:rPr>
      </w:pPr>
      <w:r w:rsidRPr="00645D21">
        <w:rPr>
          <w:rFonts w:ascii="Arial" w:hAnsi="Arial" w:cs="Arial"/>
        </w:rPr>
        <w:t>Bridge research, policy, and public life, fostering dialogue between citizens</w:t>
      </w:r>
      <w:r w:rsidR="003048D8" w:rsidRPr="00645D21">
        <w:rPr>
          <w:rFonts w:ascii="Arial" w:hAnsi="Arial" w:cs="Arial"/>
        </w:rPr>
        <w:t xml:space="preserve"> (people)</w:t>
      </w:r>
      <w:r w:rsidRPr="00645D21">
        <w:rPr>
          <w:rFonts w:ascii="Arial" w:hAnsi="Arial" w:cs="Arial"/>
        </w:rPr>
        <w:t>, scholars, technologists, and decision-makers</w:t>
      </w:r>
      <w:r w:rsidR="00BA7FF5">
        <w:rPr>
          <w:rFonts w:ascii="Arial" w:hAnsi="Arial" w:cs="Arial"/>
        </w:rPr>
        <w:t>.</w:t>
      </w:r>
    </w:p>
    <w:p w14:paraId="7AE654C0" w14:textId="4C9A414C" w:rsidR="00C53DF5" w:rsidRPr="00645D21" w:rsidRDefault="00C53DF5" w:rsidP="00645D21">
      <w:pPr>
        <w:pStyle w:val="ListParagraph"/>
        <w:numPr>
          <w:ilvl w:val="0"/>
          <w:numId w:val="1"/>
        </w:numPr>
        <w:spacing w:line="276" w:lineRule="auto"/>
        <w:rPr>
          <w:rFonts w:ascii="Arial" w:hAnsi="Arial" w:cs="Arial"/>
        </w:rPr>
      </w:pPr>
      <w:r w:rsidRPr="00645D21">
        <w:rPr>
          <w:rFonts w:ascii="Arial" w:hAnsi="Arial" w:cs="Arial"/>
        </w:rPr>
        <w:t>Expose and contest inequalities embedded in data infrastructures, foregrounding issues of exclusion, bias, discrimination, and sovereignty.</w:t>
      </w:r>
    </w:p>
    <w:p w14:paraId="714E48C0" w14:textId="77777777" w:rsidR="00C53DF5" w:rsidRPr="00645D21" w:rsidRDefault="00C53DF5" w:rsidP="00645D21">
      <w:pPr>
        <w:pStyle w:val="ListParagraph"/>
        <w:numPr>
          <w:ilvl w:val="0"/>
          <w:numId w:val="1"/>
        </w:numPr>
        <w:spacing w:line="276" w:lineRule="auto"/>
        <w:rPr>
          <w:rFonts w:ascii="Arial" w:hAnsi="Arial" w:cs="Arial"/>
        </w:rPr>
      </w:pPr>
      <w:r w:rsidRPr="00645D21">
        <w:rPr>
          <w:rFonts w:ascii="Arial" w:hAnsi="Arial" w:cs="Arial"/>
        </w:rPr>
        <w:t>Develop and openly share innovative participatory methodologies, contributing reusable blueprints for critical data studies and civic engagement worldwide.</w:t>
      </w:r>
    </w:p>
    <w:p w14:paraId="7E55E6C6" w14:textId="596C8875" w:rsidR="003048D8" w:rsidRPr="00645D21" w:rsidRDefault="003048D8" w:rsidP="00645D21">
      <w:pPr>
        <w:pStyle w:val="ListParagraph"/>
        <w:numPr>
          <w:ilvl w:val="0"/>
          <w:numId w:val="1"/>
        </w:numPr>
        <w:spacing w:line="276" w:lineRule="auto"/>
        <w:rPr>
          <w:rFonts w:ascii="Arial" w:hAnsi="Arial" w:cs="Arial"/>
        </w:rPr>
      </w:pPr>
      <w:r w:rsidRPr="00645D21">
        <w:rPr>
          <w:rFonts w:ascii="Arial" w:hAnsi="Arial" w:cs="Arial"/>
        </w:rPr>
        <w:t xml:space="preserve">Develop a play-based approach to participatory methods, where first-hand experience and leisure contribute to make complex, intangible issues accessible to the general population. </w:t>
      </w:r>
    </w:p>
    <w:p w14:paraId="0284D29D" w14:textId="6349E974" w:rsidR="007C69EB" w:rsidRPr="00645D21" w:rsidRDefault="00C53DF5" w:rsidP="00645D21">
      <w:pPr>
        <w:pStyle w:val="ListParagraph"/>
        <w:numPr>
          <w:ilvl w:val="0"/>
          <w:numId w:val="1"/>
        </w:numPr>
        <w:spacing w:line="276" w:lineRule="auto"/>
        <w:rPr>
          <w:rFonts w:ascii="Arial" w:hAnsi="Arial" w:cs="Arial"/>
        </w:rPr>
      </w:pPr>
      <w:commentRangeStart w:id="7"/>
      <w:commentRangeStart w:id="8"/>
      <w:r w:rsidRPr="00645D21">
        <w:rPr>
          <w:rFonts w:ascii="Arial" w:hAnsi="Arial" w:cs="Arial"/>
        </w:rPr>
        <w:t xml:space="preserve">Cultivate </w:t>
      </w:r>
      <w:commentRangeEnd w:id="7"/>
      <w:r w:rsidR="00D125C9" w:rsidRPr="00645D21">
        <w:rPr>
          <w:rStyle w:val="CommentReference"/>
          <w:rFonts w:ascii="Arial" w:hAnsi="Arial" w:cs="Arial"/>
          <w:sz w:val="24"/>
          <w:szCs w:val="24"/>
        </w:rPr>
        <w:commentReference w:id="7"/>
      </w:r>
      <w:commentRangeEnd w:id="8"/>
      <w:r w:rsidR="00F655C4" w:rsidRPr="00645D21">
        <w:rPr>
          <w:rStyle w:val="CommentReference"/>
          <w:rFonts w:ascii="Arial" w:hAnsi="Arial" w:cs="Arial"/>
          <w:sz w:val="24"/>
          <w:szCs w:val="24"/>
        </w:rPr>
        <w:commentReference w:id="8"/>
      </w:r>
      <w:r w:rsidRPr="00645D21">
        <w:rPr>
          <w:rFonts w:ascii="Arial" w:hAnsi="Arial" w:cs="Arial"/>
        </w:rPr>
        <w:t xml:space="preserve">literacy, agency, and collective capacity, </w:t>
      </w:r>
      <w:commentRangeStart w:id="9"/>
      <w:r w:rsidRPr="00645D21">
        <w:rPr>
          <w:rFonts w:ascii="Arial" w:hAnsi="Arial" w:cs="Arial"/>
        </w:rPr>
        <w:t xml:space="preserve">empowering </w:t>
      </w:r>
      <w:commentRangeEnd w:id="9"/>
      <w:r w:rsidR="00F655C4" w:rsidRPr="00645D21">
        <w:rPr>
          <w:rStyle w:val="CommentReference"/>
          <w:rFonts w:ascii="Arial" w:hAnsi="Arial" w:cs="Arial"/>
          <w:sz w:val="24"/>
          <w:szCs w:val="24"/>
        </w:rPr>
        <w:commentReference w:id="9"/>
      </w:r>
      <w:r w:rsidRPr="00645D21">
        <w:rPr>
          <w:rFonts w:ascii="Arial" w:hAnsi="Arial" w:cs="Arial"/>
        </w:rPr>
        <w:t>participants to articulate claims, resist harms, and shape datafied democracies.</w:t>
      </w:r>
    </w:p>
    <w:p w14:paraId="27C53DC0" w14:textId="77777777" w:rsidR="003048D8" w:rsidRPr="00645D21" w:rsidRDefault="003048D8" w:rsidP="00645D21">
      <w:pPr>
        <w:pStyle w:val="ListParagraph"/>
        <w:numPr>
          <w:ilvl w:val="0"/>
          <w:numId w:val="1"/>
        </w:numPr>
        <w:spacing w:line="276" w:lineRule="auto"/>
        <w:rPr>
          <w:rFonts w:ascii="Arial" w:hAnsi="Arial" w:cs="Arial"/>
        </w:rPr>
      </w:pPr>
      <w:r w:rsidRPr="00645D21">
        <w:rPr>
          <w:rFonts w:ascii="Arial" w:hAnsi="Arial" w:cs="Arial"/>
        </w:rPr>
        <w:t xml:space="preserve">Contribute to establishing citizen-generated experiential data as a </w:t>
      </w:r>
      <w:commentRangeStart w:id="10"/>
      <w:r w:rsidRPr="00645D21">
        <w:rPr>
          <w:rFonts w:ascii="Arial" w:hAnsi="Arial" w:cs="Arial"/>
        </w:rPr>
        <w:t xml:space="preserve">legitimate </w:t>
      </w:r>
      <w:commentRangeEnd w:id="10"/>
      <w:r w:rsidR="00F655C4" w:rsidRPr="00645D21">
        <w:rPr>
          <w:rStyle w:val="CommentReference"/>
          <w:rFonts w:ascii="Arial" w:hAnsi="Arial" w:cs="Arial"/>
          <w:sz w:val="24"/>
          <w:szCs w:val="24"/>
        </w:rPr>
        <w:commentReference w:id="10"/>
      </w:r>
      <w:r w:rsidRPr="00645D21">
        <w:rPr>
          <w:rFonts w:ascii="Arial" w:hAnsi="Arial" w:cs="Arial"/>
        </w:rPr>
        <w:t xml:space="preserve">and authoritative form of knowledge, on equal footing with institutional and technical expertise, recognizing its essential role in decision-making on governance by data </w:t>
      </w:r>
      <w:commentRangeStart w:id="11"/>
      <w:commentRangeStart w:id="12"/>
      <w:r w:rsidRPr="00645D21">
        <w:rPr>
          <w:rFonts w:ascii="Arial" w:hAnsi="Arial" w:cs="Arial"/>
        </w:rPr>
        <w:t>infrastructure</w:t>
      </w:r>
      <w:commentRangeEnd w:id="11"/>
      <w:r w:rsidR="00F655C4" w:rsidRPr="00645D21">
        <w:rPr>
          <w:rStyle w:val="CommentReference"/>
          <w:rFonts w:ascii="Arial" w:hAnsi="Arial" w:cs="Arial"/>
          <w:sz w:val="24"/>
          <w:szCs w:val="24"/>
        </w:rPr>
        <w:commentReference w:id="11"/>
      </w:r>
      <w:commentRangeEnd w:id="12"/>
      <w:r w:rsidR="00F655C4" w:rsidRPr="00645D21">
        <w:rPr>
          <w:rStyle w:val="CommentReference"/>
          <w:rFonts w:ascii="Arial" w:hAnsi="Arial" w:cs="Arial"/>
          <w:sz w:val="24"/>
          <w:szCs w:val="24"/>
        </w:rPr>
        <w:commentReference w:id="12"/>
      </w:r>
      <w:r w:rsidRPr="00645D21">
        <w:rPr>
          <w:rFonts w:ascii="Arial" w:hAnsi="Arial" w:cs="Arial"/>
        </w:rPr>
        <w:t>.</w:t>
      </w:r>
    </w:p>
    <w:p w14:paraId="13F7E2D2" w14:textId="77777777" w:rsidR="003048D8" w:rsidRDefault="003048D8" w:rsidP="00645D21">
      <w:pPr>
        <w:spacing w:line="276" w:lineRule="auto"/>
        <w:rPr>
          <w:rFonts w:ascii="Arial" w:hAnsi="Arial" w:cs="Arial"/>
        </w:rPr>
      </w:pPr>
    </w:p>
    <w:p w14:paraId="6A3E85E6" w14:textId="395A653B" w:rsidR="007F047A" w:rsidRPr="000E2CCC" w:rsidRDefault="007F047A" w:rsidP="007F047A">
      <w:pPr>
        <w:pStyle w:val="ListParagraph"/>
        <w:numPr>
          <w:ilvl w:val="0"/>
          <w:numId w:val="1"/>
        </w:numPr>
        <w:spacing w:line="276" w:lineRule="auto"/>
        <w:rPr>
          <w:rFonts w:ascii="Arial" w:hAnsi="Arial" w:cs="Arial"/>
        </w:rPr>
      </w:pPr>
      <w:r w:rsidRPr="000E2CCC">
        <w:rPr>
          <w:rFonts w:ascii="Arial" w:hAnsi="Arial" w:cs="Arial"/>
        </w:rPr>
        <w:lastRenderedPageBreak/>
        <w:t>Translate complex data assemblages and the associated social costs into lived experience through</w:t>
      </w:r>
      <w:r w:rsidR="000E2CCC" w:rsidRPr="000E2CCC">
        <w:rPr>
          <w:rFonts w:ascii="Arial" w:hAnsi="Arial" w:cs="Arial"/>
        </w:rPr>
        <w:t xml:space="preserve"> </w:t>
      </w:r>
      <w:commentRangeStart w:id="13"/>
      <w:r w:rsidRPr="000E2CCC">
        <w:rPr>
          <w:rFonts w:ascii="Arial" w:hAnsi="Arial" w:cs="Arial"/>
        </w:rPr>
        <w:t>interactive art</w:t>
      </w:r>
      <w:commentRangeEnd w:id="13"/>
      <w:r w:rsidRPr="000E2CCC">
        <w:rPr>
          <w:rStyle w:val="CommentReference"/>
          <w:rFonts w:ascii="Arial" w:hAnsi="Arial" w:cs="Arial"/>
          <w:sz w:val="24"/>
          <w:szCs w:val="24"/>
        </w:rPr>
        <w:commentReference w:id="13"/>
      </w:r>
      <w:r w:rsidRPr="000E2CCC">
        <w:rPr>
          <w:rFonts w:ascii="Arial" w:hAnsi="Arial" w:cs="Arial"/>
        </w:rPr>
        <w:t xml:space="preserve">, </w:t>
      </w:r>
      <w:commentRangeStart w:id="14"/>
      <w:r w:rsidRPr="000E2CCC">
        <w:rPr>
          <w:rFonts w:ascii="Arial" w:hAnsi="Arial" w:cs="Arial"/>
        </w:rPr>
        <w:t xml:space="preserve">playable </w:t>
      </w:r>
      <w:commentRangeEnd w:id="14"/>
      <w:r w:rsidRPr="000E2CCC">
        <w:rPr>
          <w:rStyle w:val="CommentReference"/>
          <w:rFonts w:ascii="Arial" w:hAnsi="Arial" w:cs="Arial"/>
          <w:sz w:val="24"/>
          <w:szCs w:val="24"/>
        </w:rPr>
        <w:commentReference w:id="14"/>
      </w:r>
      <w:r w:rsidRPr="000E2CCC">
        <w:rPr>
          <w:rFonts w:ascii="Arial" w:hAnsi="Arial" w:cs="Arial"/>
        </w:rPr>
        <w:t>citizen science, infrastructure walking,</w:t>
      </w:r>
      <w:r w:rsidR="000E2CCC" w:rsidRPr="000E2CCC">
        <w:rPr>
          <w:rFonts w:ascii="Arial" w:hAnsi="Arial" w:cs="Arial"/>
        </w:rPr>
        <w:t xml:space="preserve"> </w:t>
      </w:r>
      <w:commentRangeStart w:id="15"/>
      <w:r w:rsidR="000E2CCC" w:rsidRPr="000E2CCC">
        <w:rPr>
          <w:rFonts w:ascii="Arial" w:hAnsi="Arial" w:cs="Arial"/>
        </w:rPr>
        <w:t xml:space="preserve">co-design </w:t>
      </w:r>
      <w:commentRangeEnd w:id="15"/>
      <w:r w:rsidR="000E2CCC" w:rsidRPr="000E2CCC">
        <w:rPr>
          <w:rStyle w:val="CommentReference"/>
          <w:rFonts w:ascii="Arial" w:hAnsi="Arial" w:cs="Arial"/>
          <w:sz w:val="24"/>
          <w:szCs w:val="24"/>
        </w:rPr>
        <w:commentReference w:id="15"/>
      </w:r>
      <w:r w:rsidR="000E2CCC" w:rsidRPr="000E2CCC">
        <w:rPr>
          <w:rFonts w:ascii="Arial" w:hAnsi="Arial" w:cs="Arial"/>
        </w:rPr>
        <w:t>methods:</w:t>
      </w:r>
      <w:r w:rsidRPr="000E2CCC">
        <w:rPr>
          <w:rFonts w:ascii="Arial" w:hAnsi="Arial" w:cs="Arial"/>
        </w:rPr>
        <w:t xml:space="preserve"> </w:t>
      </w:r>
    </w:p>
    <w:p w14:paraId="014A667D" w14:textId="77777777" w:rsidR="000E2CCC" w:rsidRPr="000E2CCC" w:rsidRDefault="000E2CCC" w:rsidP="000E2CCC">
      <w:pPr>
        <w:spacing w:line="276" w:lineRule="auto"/>
        <w:rPr>
          <w:rFonts w:ascii="Arial" w:hAnsi="Arial" w:cs="Arial"/>
        </w:rPr>
      </w:pPr>
    </w:p>
    <w:p w14:paraId="2B0C3563" w14:textId="2BCDF4D2" w:rsidR="000E2CCC" w:rsidRPr="000E2CCC" w:rsidRDefault="000E2CCC" w:rsidP="000E2CCC">
      <w:pPr>
        <w:spacing w:line="276" w:lineRule="auto"/>
        <w:rPr>
          <w:rFonts w:ascii="Arial" w:hAnsi="Arial" w:cs="Arial"/>
        </w:rPr>
      </w:pPr>
      <w:r w:rsidRPr="000E2CCC">
        <w:rPr>
          <w:rFonts w:ascii="Arial" w:hAnsi="Arial" w:cs="Arial"/>
        </w:rPr>
        <w:t xml:space="preserve">The activities of the Living Lab can be framed as </w:t>
      </w:r>
      <w:r w:rsidRPr="000E2CCC">
        <w:rPr>
          <w:sz w:val="25"/>
          <w:szCs w:val="25"/>
        </w:rPr>
        <w:t>Community-based participatory action research (CBPAR) is considered the gold standard in Indigenous research as it creates space for authentic engagement of community […] This relationality is central to facilitating transformative learning</w:t>
      </w:r>
      <w:r>
        <w:t xml:space="preserve"> </w:t>
      </w:r>
      <w:r w:rsidRPr="000E2CCC">
        <w:rPr>
          <w:sz w:val="25"/>
          <w:szCs w:val="25"/>
        </w:rPr>
        <w:t>spaces. As a learning and inquiry tool, arts-based methods are a powerful approach</w:t>
      </w:r>
      <w:r>
        <w:t xml:space="preserve"> </w:t>
      </w:r>
      <w:r w:rsidRPr="000E2CCC">
        <w:rPr>
          <w:sz w:val="25"/>
          <w:szCs w:val="25"/>
        </w:rPr>
        <w:t>to facilitate transformative learning spaces and to enrich the research experience of</w:t>
      </w:r>
      <w:r>
        <w:t xml:space="preserve"> </w:t>
      </w:r>
      <w:r w:rsidRPr="000E2CCC">
        <w:rPr>
          <w:sz w:val="25"/>
          <w:szCs w:val="25"/>
        </w:rPr>
        <w:t>co-researchers and participants. Art allows for the creation of stories and for multiple</w:t>
      </w:r>
      <w:r>
        <w:t xml:space="preserve"> </w:t>
      </w:r>
      <w:r w:rsidRPr="000E2CCC">
        <w:rPr>
          <w:sz w:val="25"/>
          <w:szCs w:val="25"/>
        </w:rPr>
        <w:t xml:space="preserve">stories to emerge </w:t>
      </w:r>
      <w:r w:rsidRPr="000E2CCC">
        <w:rPr>
          <w:sz w:val="25"/>
          <w:szCs w:val="25"/>
        </w:rPr>
        <w:fldChar w:fldCharType="begin"/>
      </w:r>
      <w:r w:rsidRPr="000E2CCC">
        <w:rPr>
          <w:sz w:val="25"/>
          <w:szCs w:val="25"/>
        </w:rPr>
        <w:instrText xml:space="preserve"> ADDIN ZOTERO_ITEM CSL_CITATION {"citationID":"PDDbs8E2","properties":{"unsorted":false,"formattedCitation":"(M. Melro &amp; T. Ballantyne, 2022)","plainCitation":"(M. Melro &amp; T. Ballantyne, 2022)","noteIndex":0},"citationItems":[{"id":22069,"uris":["http://zotero.org/users/11676389/items/5SNJDE7K"],"itemData":{"id":22069,"type":"chapter","container-title":"Handbook of Qualitative Cross-Cultural Research Methods","DOI":"10.4337/9781800376625.00027","ISBN":"978-1-80037-662-5","language":"en","page":"309-323","publisher":"Edward Elgar Publishing","source":"DOI.org (Crossref)","title":"Decolonising community-based participatory research: applying arts-based methods to transformative learning spaces","title-short":"Decolonising community-based participatory research","URL":"https://www.elgaronline.com/view/book/9781800376625/book-part-9781800376625-27.xml","editor":[{"family":"Liamputtong","given":"Pranee"}],"author":[{"family":"M. Melro","given":"Carolyn"},{"family":"T. Ballantyne","given":"Clifford"}],"accessed":{"date-parts":[["2026",3,11]]},"issued":{"date-parts":[["2022",12,13]]}}}],"schema":"https://github.com/citation-style-language/schema/raw/master/csl-citation.json"} </w:instrText>
      </w:r>
      <w:r w:rsidRPr="000E2CCC">
        <w:rPr>
          <w:sz w:val="25"/>
          <w:szCs w:val="25"/>
        </w:rPr>
        <w:fldChar w:fldCharType="separate"/>
      </w:r>
      <w:r w:rsidRPr="000E2CCC">
        <w:rPr>
          <w:noProof/>
          <w:sz w:val="25"/>
          <w:szCs w:val="25"/>
        </w:rPr>
        <w:t>(M. Melro &amp; T. Ballantyne, 2022)</w:t>
      </w:r>
      <w:r w:rsidRPr="000E2CCC">
        <w:rPr>
          <w:sz w:val="25"/>
          <w:szCs w:val="25"/>
        </w:rPr>
        <w:fldChar w:fldCharType="end"/>
      </w:r>
      <w:r w:rsidRPr="000E2CCC">
        <w:rPr>
          <w:sz w:val="25"/>
          <w:szCs w:val="25"/>
        </w:rPr>
        <w:t xml:space="preserve">. </w:t>
      </w:r>
    </w:p>
    <w:p w14:paraId="51604CF6" w14:textId="0E68D010" w:rsidR="000E2CCC" w:rsidRPr="00D125C9" w:rsidRDefault="000E2CCC" w:rsidP="000E2CCC">
      <w:pPr>
        <w:pStyle w:val="ListParagraph"/>
        <w:spacing w:line="276" w:lineRule="auto"/>
        <w:rPr>
          <w:rFonts w:ascii="Arial" w:hAnsi="Arial" w:cs="Arial"/>
          <w:highlight w:val="yellow"/>
        </w:rPr>
      </w:pPr>
    </w:p>
    <w:p w14:paraId="27510521" w14:textId="77777777" w:rsidR="007F047A" w:rsidRDefault="007F047A" w:rsidP="00645D21">
      <w:pPr>
        <w:spacing w:line="276" w:lineRule="auto"/>
        <w:rPr>
          <w:rFonts w:ascii="Arial" w:hAnsi="Arial" w:cs="Arial"/>
        </w:rPr>
      </w:pPr>
    </w:p>
    <w:p w14:paraId="1A454BA1" w14:textId="51A907C3" w:rsidR="007F047A" w:rsidRPr="003B05AC" w:rsidRDefault="007F047A" w:rsidP="007F047A">
      <w:pPr>
        <w:pStyle w:val="ListParagraph"/>
        <w:numPr>
          <w:ilvl w:val="0"/>
          <w:numId w:val="5"/>
        </w:numPr>
        <w:spacing w:line="276" w:lineRule="auto"/>
        <w:rPr>
          <w:rFonts w:ascii="Arial" w:hAnsi="Arial" w:cs="Arial"/>
          <w:b/>
          <w:bCs/>
        </w:rPr>
      </w:pPr>
      <w:r w:rsidRPr="003B05AC">
        <w:rPr>
          <w:rFonts w:ascii="Arial" w:hAnsi="Arial" w:cs="Arial"/>
          <w:b/>
          <w:bCs/>
        </w:rPr>
        <w:t>Interactive Art</w:t>
      </w:r>
      <w:r w:rsidR="006B3984" w:rsidRPr="003B05AC">
        <w:rPr>
          <w:rFonts w:ascii="Arial" w:hAnsi="Arial" w:cs="Arial"/>
          <w:b/>
          <w:bCs/>
        </w:rPr>
        <w:t xml:space="preserve">: </w:t>
      </w:r>
    </w:p>
    <w:p w14:paraId="506C3471" w14:textId="5C9BB3EE" w:rsidR="007F047A" w:rsidRPr="000E2CCC" w:rsidRDefault="007F047A" w:rsidP="007F047A">
      <w:pPr>
        <w:pStyle w:val="ListParagraph"/>
        <w:numPr>
          <w:ilvl w:val="0"/>
          <w:numId w:val="5"/>
        </w:numPr>
        <w:spacing w:line="276" w:lineRule="auto"/>
        <w:rPr>
          <w:rFonts w:ascii="Arial" w:hAnsi="Arial" w:cs="Arial"/>
          <w:b/>
          <w:bCs/>
        </w:rPr>
      </w:pPr>
      <w:r w:rsidRPr="000E2CCC">
        <w:rPr>
          <w:rFonts w:ascii="Arial" w:hAnsi="Arial" w:cs="Arial"/>
          <w:b/>
          <w:bCs/>
        </w:rPr>
        <w:t>Playable Citizen Science</w:t>
      </w:r>
      <w:r w:rsidR="006B3984" w:rsidRPr="000E2CCC">
        <w:rPr>
          <w:rFonts w:ascii="Arial" w:hAnsi="Arial" w:cs="Arial"/>
          <w:b/>
          <w:bCs/>
        </w:rPr>
        <w:t>:</w:t>
      </w:r>
    </w:p>
    <w:p w14:paraId="7DAFC91B" w14:textId="337FE5AD" w:rsidR="007F047A" w:rsidRPr="000E2CCC" w:rsidRDefault="000E2CCC" w:rsidP="007F047A">
      <w:pPr>
        <w:pStyle w:val="ListParagraph"/>
        <w:numPr>
          <w:ilvl w:val="0"/>
          <w:numId w:val="5"/>
        </w:numPr>
        <w:spacing w:line="276" w:lineRule="auto"/>
        <w:rPr>
          <w:rFonts w:ascii="Arial" w:hAnsi="Arial" w:cs="Arial"/>
          <w:b/>
          <w:bCs/>
        </w:rPr>
      </w:pPr>
      <w:r>
        <w:rPr>
          <w:rFonts w:ascii="Arial" w:hAnsi="Arial" w:cs="Arial"/>
          <w:b/>
          <w:bCs/>
        </w:rPr>
        <w:t xml:space="preserve">Documentary </w:t>
      </w:r>
      <w:r w:rsidR="007F047A" w:rsidRPr="000E2CCC">
        <w:rPr>
          <w:rFonts w:ascii="Arial" w:hAnsi="Arial" w:cs="Arial"/>
          <w:b/>
          <w:bCs/>
        </w:rPr>
        <w:t>Infrastructure Walking</w:t>
      </w:r>
      <w:r w:rsidR="00E25145" w:rsidRPr="000E2CCC">
        <w:rPr>
          <w:rFonts w:ascii="Arial" w:hAnsi="Arial" w:cs="Arial"/>
          <w:b/>
          <w:bCs/>
        </w:rPr>
        <w:t xml:space="preserve">: </w:t>
      </w:r>
      <w:r>
        <w:rPr>
          <w:rFonts w:ascii="Arial" w:hAnsi="Arial" w:cs="Arial"/>
        </w:rPr>
        <w:t>refers to infrastructure ethnography through a walkthrough/walking tour; can be combined with participatory documentary and/or photo voice if the participants are interested; this allows DATAGOV to document and archive this qualitative data for research, while also contributing to dissemination of research results</w:t>
      </w:r>
    </w:p>
    <w:p w14:paraId="166E6B7A" w14:textId="688B1E0D" w:rsidR="00E34C21" w:rsidRDefault="00E34C21" w:rsidP="007F047A">
      <w:pPr>
        <w:pStyle w:val="ListParagraph"/>
        <w:numPr>
          <w:ilvl w:val="0"/>
          <w:numId w:val="5"/>
        </w:numPr>
        <w:spacing w:line="276" w:lineRule="auto"/>
        <w:rPr>
          <w:rFonts w:ascii="Arial" w:hAnsi="Arial" w:cs="Arial"/>
        </w:rPr>
      </w:pPr>
      <w:r w:rsidRPr="003C6196">
        <w:rPr>
          <w:rFonts w:ascii="Arial" w:hAnsi="Arial" w:cs="Arial"/>
          <w:b/>
          <w:bCs/>
        </w:rPr>
        <w:t>Participatory Archiving:</w:t>
      </w:r>
      <w:r>
        <w:rPr>
          <w:rFonts w:ascii="Arial" w:hAnsi="Arial" w:cs="Arial"/>
        </w:rPr>
        <w:t xml:space="preserve"> </w:t>
      </w:r>
      <w:r w:rsidR="006B3984">
        <w:rPr>
          <w:rFonts w:ascii="Arial" w:hAnsi="Arial" w:cs="Arial"/>
        </w:rPr>
        <w:t>refers to the engagement of non-archivist in the construction of archives. In the LL, workshops that focus on c</w:t>
      </w:r>
      <w:r>
        <w:rPr>
          <w:rFonts w:ascii="Arial" w:hAnsi="Arial" w:cs="Arial"/>
        </w:rPr>
        <w:t>o-creat</w:t>
      </w:r>
      <w:r w:rsidR="006B3984">
        <w:rPr>
          <w:rFonts w:ascii="Arial" w:hAnsi="Arial" w:cs="Arial"/>
        </w:rPr>
        <w:t>ing</w:t>
      </w:r>
      <w:r>
        <w:rPr>
          <w:rFonts w:ascii="Arial" w:hAnsi="Arial" w:cs="Arial"/>
        </w:rPr>
        <w:t xml:space="preserve"> </w:t>
      </w:r>
      <w:r w:rsidR="006B3984">
        <w:rPr>
          <w:rFonts w:ascii="Arial" w:hAnsi="Arial" w:cs="Arial"/>
        </w:rPr>
        <w:t xml:space="preserve">a </w:t>
      </w:r>
      <w:r>
        <w:rPr>
          <w:rFonts w:ascii="Arial" w:hAnsi="Arial" w:cs="Arial"/>
        </w:rPr>
        <w:t>living archive of personal data journeys with RDIs, a collective memory and also a database of frictions, challenges, tensions, solutions, and synergies. The archive is visualized</w:t>
      </w:r>
      <w:r w:rsidR="003C6196">
        <w:rPr>
          <w:rFonts w:ascii="Arial" w:hAnsi="Arial" w:cs="Arial"/>
        </w:rPr>
        <w:t>, mobilized and modified</w:t>
      </w:r>
      <w:r>
        <w:rPr>
          <w:rFonts w:ascii="Arial" w:hAnsi="Arial" w:cs="Arial"/>
        </w:rPr>
        <w:t xml:space="preserve"> </w:t>
      </w:r>
      <w:r w:rsidR="003C6196">
        <w:rPr>
          <w:rFonts w:ascii="Arial" w:hAnsi="Arial" w:cs="Arial"/>
        </w:rPr>
        <w:t xml:space="preserve">using the Living Box. An inspiration for this is the </w:t>
      </w:r>
      <w:hyperlink r:id="rId9" w:history="1">
        <w:r w:rsidR="003C6196" w:rsidRPr="003C6196">
          <w:rPr>
            <w:rStyle w:val="Hyperlink"/>
            <w:rFonts w:ascii="Arial" w:hAnsi="Arial" w:cs="Arial"/>
          </w:rPr>
          <w:t>Archive of Violences</w:t>
        </w:r>
      </w:hyperlink>
      <w:r w:rsidR="003C6196">
        <w:rPr>
          <w:rFonts w:ascii="Arial" w:hAnsi="Arial" w:cs="Arial"/>
        </w:rPr>
        <w:t>.</w:t>
      </w:r>
    </w:p>
    <w:p w14:paraId="6ABB36CC" w14:textId="3B7637E1" w:rsidR="000E2CCC" w:rsidRDefault="000E2CCC" w:rsidP="000E2CCC">
      <w:pPr>
        <w:pStyle w:val="ListParagraph"/>
        <w:numPr>
          <w:ilvl w:val="0"/>
          <w:numId w:val="5"/>
        </w:numPr>
        <w:spacing w:line="276" w:lineRule="auto"/>
        <w:rPr>
          <w:rFonts w:ascii="Arial" w:hAnsi="Arial" w:cs="Arial"/>
        </w:rPr>
      </w:pPr>
      <w:r>
        <w:rPr>
          <w:rFonts w:ascii="Arial" w:hAnsi="Arial" w:cs="Arial"/>
          <w:b/>
          <w:bCs/>
        </w:rPr>
        <w:t>Critical Infrastructure Mapping</w:t>
      </w:r>
      <w:r w:rsidR="006B3984" w:rsidRPr="000E2CCC">
        <w:rPr>
          <w:rFonts w:ascii="Arial" w:hAnsi="Arial" w:cs="Arial"/>
        </w:rPr>
        <w:t xml:space="preserve">: </w:t>
      </w:r>
      <w:r>
        <w:rPr>
          <w:rFonts w:ascii="Arial" w:hAnsi="Arial" w:cs="Arial"/>
        </w:rPr>
        <w:t xml:space="preserve">starting from existing cartographies of data infrastructures, this kind of activity invites participants to critically reflect on the implications of infrastructural distribution and choices, and the existence of infrastructural inequalities. Then, participants are invited to select an infrastructure and collaboratively map </w:t>
      </w:r>
      <w:r w:rsidR="003B05AC">
        <w:rPr>
          <w:rFonts w:ascii="Arial" w:hAnsi="Arial" w:cs="Arial"/>
        </w:rPr>
        <w:t>its socio-technical entanglements, to make visible the challenges and tensions explored in the first part of the activity</w:t>
      </w:r>
    </w:p>
    <w:p w14:paraId="3E1073EF" w14:textId="77777777" w:rsidR="003B05AC" w:rsidRDefault="003B05AC" w:rsidP="003B05AC">
      <w:pPr>
        <w:spacing w:line="276" w:lineRule="auto"/>
        <w:rPr>
          <w:rFonts w:ascii="Arial" w:hAnsi="Arial" w:cs="Arial"/>
        </w:rPr>
      </w:pPr>
    </w:p>
    <w:p w14:paraId="5FFE6E28" w14:textId="77777777" w:rsidR="003B05AC" w:rsidRPr="003B05AC" w:rsidRDefault="003B05AC" w:rsidP="003B05AC">
      <w:pPr>
        <w:spacing w:line="276" w:lineRule="auto"/>
        <w:rPr>
          <w:rFonts w:ascii="Arial" w:hAnsi="Arial" w:cs="Arial"/>
        </w:rPr>
      </w:pPr>
    </w:p>
    <w:p w14:paraId="7D6B0131" w14:textId="1E5D5491" w:rsidR="00C53DF5" w:rsidRPr="00645D21" w:rsidRDefault="003048D8" w:rsidP="00645D21">
      <w:pPr>
        <w:spacing w:line="276" w:lineRule="auto"/>
        <w:rPr>
          <w:rFonts w:ascii="Arial" w:hAnsi="Arial" w:cs="Arial"/>
        </w:rPr>
      </w:pPr>
      <w:r w:rsidRPr="00645D21">
        <w:rPr>
          <w:rFonts w:ascii="Arial" w:hAnsi="Arial" w:cs="Arial"/>
        </w:rPr>
        <w:t>Some of the q</w:t>
      </w:r>
      <w:r w:rsidR="00C53DF5" w:rsidRPr="00645D21">
        <w:rPr>
          <w:rFonts w:ascii="Arial" w:hAnsi="Arial" w:cs="Arial"/>
        </w:rPr>
        <w:t>uestions for us to think about:</w:t>
      </w:r>
    </w:p>
    <w:p w14:paraId="18A68BC8" w14:textId="6DB16B83" w:rsidR="00C53DF5" w:rsidRDefault="00C53DF5" w:rsidP="00645D21">
      <w:pPr>
        <w:pStyle w:val="ListParagraph"/>
        <w:numPr>
          <w:ilvl w:val="0"/>
          <w:numId w:val="2"/>
        </w:numPr>
        <w:spacing w:line="276" w:lineRule="auto"/>
        <w:rPr>
          <w:rFonts w:ascii="Arial" w:hAnsi="Arial" w:cs="Arial"/>
        </w:rPr>
      </w:pPr>
      <w:r w:rsidRPr="00645D21">
        <w:rPr>
          <w:rFonts w:ascii="Arial" w:hAnsi="Arial" w:cs="Arial"/>
        </w:rPr>
        <w:t>What name/label? Is Living Lab what we want to convey? What would be added-value of being a Living Lab? What are the alternatives?</w:t>
      </w:r>
    </w:p>
    <w:p w14:paraId="5A9FA808" w14:textId="2A6293E2" w:rsidR="00F655C4" w:rsidRPr="00645D21" w:rsidRDefault="00F655C4" w:rsidP="00F655C4">
      <w:pPr>
        <w:pStyle w:val="ListParagraph"/>
        <w:numPr>
          <w:ilvl w:val="1"/>
          <w:numId w:val="2"/>
        </w:numPr>
        <w:spacing w:line="276" w:lineRule="auto"/>
        <w:rPr>
          <w:rFonts w:ascii="Arial" w:hAnsi="Arial" w:cs="Arial"/>
        </w:rPr>
      </w:pPr>
      <w:r>
        <w:rPr>
          <w:rFonts w:ascii="Arial" w:hAnsi="Arial" w:cs="Arial"/>
        </w:rPr>
        <w:t xml:space="preserve">Fred: </w:t>
      </w:r>
      <w:r w:rsidRPr="00645D21">
        <w:rPr>
          <w:rFonts w:ascii="Arial" w:eastAsia="Times New Roman" w:hAnsi="Arial" w:cs="Arial"/>
          <w:kern w:val="0"/>
          <w14:ligatures w14:val="none"/>
        </w:rPr>
        <w:t xml:space="preserve">A living lab is a good term because is used widely and is accepted European slang for about everything under the sun. In my view will always be to interpret it as a </w:t>
      </w:r>
      <w:r w:rsidRPr="00F655C4">
        <w:rPr>
          <w:rFonts w:ascii="Arial" w:eastAsia="Times New Roman" w:hAnsi="Arial" w:cs="Arial"/>
          <w:i/>
          <w:iCs/>
          <w:kern w:val="0"/>
          <w14:ligatures w14:val="none"/>
        </w:rPr>
        <w:t>trasformatorio</w:t>
      </w:r>
      <w:r>
        <w:rPr>
          <w:rFonts w:ascii="Arial" w:eastAsia="Times New Roman" w:hAnsi="Arial" w:cs="Arial"/>
          <w:kern w:val="0"/>
          <w14:ligatures w14:val="none"/>
        </w:rPr>
        <w:t>,</w:t>
      </w:r>
      <w:r w:rsidRPr="00645D21">
        <w:rPr>
          <w:rFonts w:ascii="Arial" w:eastAsia="Times New Roman" w:hAnsi="Arial" w:cs="Arial"/>
          <w:kern w:val="0"/>
          <w14:ligatures w14:val="none"/>
        </w:rPr>
        <w:t xml:space="preserve"> </w:t>
      </w:r>
      <w:r>
        <w:rPr>
          <w:rFonts w:ascii="Arial" w:eastAsia="Times New Roman" w:hAnsi="Arial" w:cs="Arial"/>
          <w:kern w:val="0"/>
          <w14:ligatures w14:val="none"/>
        </w:rPr>
        <w:t xml:space="preserve">i.e. </w:t>
      </w:r>
      <w:r w:rsidRPr="00645D21">
        <w:rPr>
          <w:rFonts w:ascii="Arial" w:eastAsia="Times New Roman" w:hAnsi="Arial" w:cs="Arial"/>
          <w:kern w:val="0"/>
          <w14:ligatures w14:val="none"/>
        </w:rPr>
        <w:t xml:space="preserve">a situation </w:t>
      </w:r>
      <w:r w:rsidRPr="00645D21">
        <w:rPr>
          <w:rFonts w:ascii="Arial" w:eastAsia="Times New Roman" w:hAnsi="Arial" w:cs="Arial"/>
          <w:kern w:val="0"/>
          <w14:ligatures w14:val="none"/>
        </w:rPr>
        <w:lastRenderedPageBreak/>
        <w:t xml:space="preserve">(defined by people, place, time and intentions) to pray and work together (labor as work and fatigue in the sense of the benedictine monks, finalized to the glory of a collective end with spiritual connotations). And it must be structured to archive "transformation". Transformation of energy-structure-mind-awareness-society-people-life. This is the core of what deserves to be remembered and told around the fire. </w:t>
      </w:r>
      <w:r w:rsidRPr="00645D21">
        <w:rPr>
          <w:rFonts w:ascii="Arial" w:eastAsia="Times New Roman" w:hAnsi="Arial" w:cs="Arial"/>
          <w:kern w:val="0"/>
          <w14:ligatures w14:val="none"/>
        </w:rPr>
        <w:br/>
      </w:r>
    </w:p>
    <w:p w14:paraId="0A884790" w14:textId="255B9B2F" w:rsidR="003048D8" w:rsidRDefault="003048D8" w:rsidP="00645D21">
      <w:pPr>
        <w:pStyle w:val="ListParagraph"/>
        <w:numPr>
          <w:ilvl w:val="0"/>
          <w:numId w:val="2"/>
        </w:numPr>
        <w:spacing w:line="276" w:lineRule="auto"/>
        <w:rPr>
          <w:rFonts w:ascii="Arial" w:hAnsi="Arial" w:cs="Arial"/>
        </w:rPr>
      </w:pPr>
      <w:r w:rsidRPr="00645D21">
        <w:rPr>
          <w:rFonts w:ascii="Arial" w:hAnsi="Arial" w:cs="Arial"/>
        </w:rPr>
        <w:t xml:space="preserve">Any role for prototyping? Is it strategically good to keep it in, or shall we remove it? </w:t>
      </w:r>
    </w:p>
    <w:p w14:paraId="2D2955DF" w14:textId="2F1D8686" w:rsidR="00F655C4" w:rsidRPr="00645D21" w:rsidRDefault="00F655C4" w:rsidP="00F655C4">
      <w:pPr>
        <w:pStyle w:val="ListParagraph"/>
        <w:numPr>
          <w:ilvl w:val="1"/>
          <w:numId w:val="2"/>
        </w:numPr>
        <w:spacing w:line="276" w:lineRule="auto"/>
        <w:rPr>
          <w:rFonts w:ascii="Arial" w:hAnsi="Arial" w:cs="Arial"/>
        </w:rPr>
      </w:pPr>
      <w:r>
        <w:rPr>
          <w:rFonts w:ascii="Arial" w:eastAsia="Times New Roman" w:hAnsi="Arial" w:cs="Arial"/>
          <w:kern w:val="0"/>
          <w14:ligatures w14:val="none"/>
        </w:rPr>
        <w:t xml:space="preserve">Fred: </w:t>
      </w:r>
      <w:r w:rsidRPr="00645D21">
        <w:rPr>
          <w:rFonts w:ascii="Arial" w:eastAsia="Times New Roman" w:hAnsi="Arial" w:cs="Arial"/>
          <w:kern w:val="0"/>
          <w14:ligatures w14:val="none"/>
        </w:rPr>
        <w:t xml:space="preserve">is important and vital. Because happens in the complex real multidimensional world were anything can happen and is not confined by human languages and singular desires. Works or does not work yet it teaches all the times. What is the sense of producing and rehearsing a play that never gets staged? </w:t>
      </w:r>
      <w:r w:rsidRPr="00645D21">
        <w:rPr>
          <w:rFonts w:ascii="Arial" w:eastAsia="Times New Roman" w:hAnsi="Arial" w:cs="Arial"/>
          <w:kern w:val="0"/>
          <w14:ligatures w14:val="none"/>
        </w:rPr>
        <w:br/>
      </w:r>
      <w:r w:rsidRPr="00645D21">
        <w:rPr>
          <w:rFonts w:ascii="Arial" w:eastAsia="Times New Roman" w:hAnsi="Arial" w:cs="Arial"/>
          <w:kern w:val="0"/>
          <w14:ligatures w14:val="none"/>
        </w:rPr>
        <w:br/>
      </w:r>
    </w:p>
    <w:p w14:paraId="6ABCFC49" w14:textId="77777777" w:rsidR="00F655C4" w:rsidRDefault="007201B6" w:rsidP="00F655C4">
      <w:pPr>
        <w:pStyle w:val="ListParagraph"/>
        <w:numPr>
          <w:ilvl w:val="0"/>
          <w:numId w:val="2"/>
        </w:numPr>
        <w:spacing w:line="276" w:lineRule="auto"/>
        <w:rPr>
          <w:rFonts w:ascii="Arial" w:hAnsi="Arial" w:cs="Arial"/>
        </w:rPr>
      </w:pPr>
      <w:r w:rsidRPr="00645D21">
        <w:rPr>
          <w:rFonts w:ascii="Arial" w:hAnsi="Arial" w:cs="Arial"/>
        </w:rPr>
        <w:t xml:space="preserve">Shall we refer to “citizens” or avoid it for its exclusionary nature? What is a good alternative? “People” does not work everywhere. </w:t>
      </w:r>
    </w:p>
    <w:p w14:paraId="6471DFD0" w14:textId="5A145FF8" w:rsidR="00F655C4" w:rsidRPr="00F655C4" w:rsidRDefault="00F655C4" w:rsidP="00F655C4">
      <w:pPr>
        <w:pStyle w:val="ListParagraph"/>
        <w:numPr>
          <w:ilvl w:val="1"/>
          <w:numId w:val="2"/>
        </w:numPr>
        <w:spacing w:line="276" w:lineRule="auto"/>
        <w:rPr>
          <w:rFonts w:ascii="Arial" w:hAnsi="Arial" w:cs="Arial"/>
        </w:rPr>
      </w:pPr>
      <w:r w:rsidRPr="00F655C4">
        <w:rPr>
          <w:rFonts w:ascii="Arial" w:hAnsi="Arial" w:cs="Arial"/>
        </w:rPr>
        <w:t xml:space="preserve">Fred: </w:t>
      </w:r>
      <w:r>
        <w:rPr>
          <w:rFonts w:ascii="Arial" w:eastAsia="Times New Roman" w:hAnsi="Arial" w:cs="Arial"/>
          <w:kern w:val="0"/>
          <w14:ligatures w14:val="none"/>
        </w:rPr>
        <w:t>I</w:t>
      </w:r>
      <w:r w:rsidRPr="00F655C4">
        <w:rPr>
          <w:rFonts w:ascii="Arial" w:eastAsia="Times New Roman" w:hAnsi="Arial" w:cs="Arial"/>
          <w:kern w:val="0"/>
          <w14:ligatures w14:val="none"/>
        </w:rPr>
        <w:t xml:space="preserve"> use participants. They walk into a situation, aware or not. And respect and care for participants is paramount. </w:t>
      </w:r>
    </w:p>
    <w:p w14:paraId="3744EA81" w14:textId="77777777" w:rsidR="00F655C4" w:rsidRDefault="00F655C4" w:rsidP="00F655C4">
      <w:pPr>
        <w:spacing w:line="276" w:lineRule="auto"/>
        <w:rPr>
          <w:rFonts w:ascii="Arial" w:hAnsi="Arial" w:cs="Arial"/>
        </w:rPr>
      </w:pPr>
    </w:p>
    <w:p w14:paraId="73B11519" w14:textId="77777777" w:rsidR="007F047A" w:rsidRDefault="007F047A" w:rsidP="00F655C4">
      <w:pPr>
        <w:spacing w:line="276" w:lineRule="auto"/>
        <w:rPr>
          <w:rFonts w:ascii="Arial" w:hAnsi="Arial" w:cs="Arial"/>
        </w:rPr>
      </w:pPr>
    </w:p>
    <w:p w14:paraId="299BC77F" w14:textId="6F26A6BD" w:rsidR="007F047A" w:rsidRDefault="007F047A" w:rsidP="007F047A">
      <w:pPr>
        <w:pStyle w:val="Heading2"/>
      </w:pPr>
      <w:r>
        <w:t>References</w:t>
      </w:r>
    </w:p>
    <w:p w14:paraId="02EF5702" w14:textId="77777777" w:rsidR="0009125E" w:rsidRDefault="0009125E" w:rsidP="00DF201A"/>
    <w:p w14:paraId="78766B01" w14:textId="77777777" w:rsidR="0009125E" w:rsidRDefault="0009125E" w:rsidP="0009125E">
      <w:pPr>
        <w:pStyle w:val="Bibliography"/>
        <w:spacing w:line="240" w:lineRule="auto"/>
        <w:ind w:left="0" w:firstLine="0"/>
      </w:pPr>
    </w:p>
    <w:p w14:paraId="2D1A0D9F" w14:textId="1760D274" w:rsidR="0009125E" w:rsidRPr="0009125E" w:rsidRDefault="0009125E" w:rsidP="0009125E">
      <w:pPr>
        <w:pStyle w:val="Bibliography"/>
        <w:spacing w:line="240" w:lineRule="auto"/>
        <w:ind w:left="0" w:firstLine="0"/>
        <w:rPr>
          <w:rFonts w:ascii="Aptos"/>
        </w:rPr>
      </w:pPr>
      <w:r>
        <w:fldChar w:fldCharType="begin"/>
      </w:r>
      <w:r w:rsidRPr="0009125E">
        <w:rPr>
          <w:lang w:val="it-IT"/>
        </w:rPr>
        <w:instrText xml:space="preserve"> ADDIN ZOTERO_BIBL {"uncited":[],"omitted":[],"custom":[]} CSL_BIBLIOGRAPHY </w:instrText>
      </w:r>
      <w:r>
        <w:fldChar w:fldCharType="separate"/>
      </w:r>
      <w:r w:rsidRPr="0009125E">
        <w:rPr>
          <w:rFonts w:ascii="Aptos"/>
          <w:lang w:val="it-IT"/>
        </w:rPr>
        <w:t xml:space="preserve">M. Melro, C., &amp; T. Ballantyne, C. (2022). </w:t>
      </w:r>
      <w:r w:rsidRPr="0009125E">
        <w:rPr>
          <w:rFonts w:ascii="Aptos"/>
        </w:rPr>
        <w:t>Decolonising community-based participatory</w:t>
      </w:r>
      <w:r>
        <w:rPr>
          <w:rFonts w:ascii="Aptos"/>
        </w:rPr>
        <w:t xml:space="preserve"> </w:t>
      </w:r>
      <w:r w:rsidRPr="0009125E">
        <w:rPr>
          <w:rFonts w:ascii="Aptos"/>
        </w:rPr>
        <w:t xml:space="preserve">research: Applying arts-based methods to transformative learning spaces. In P. Liamputtong (Ed.), </w:t>
      </w:r>
      <w:r w:rsidRPr="0009125E">
        <w:rPr>
          <w:rFonts w:ascii="Aptos"/>
          <w:i/>
          <w:iCs/>
        </w:rPr>
        <w:t>Handbook of Qualitative Cross-Cultural Research Methods</w:t>
      </w:r>
      <w:r w:rsidRPr="0009125E">
        <w:rPr>
          <w:rFonts w:ascii="Aptos"/>
        </w:rPr>
        <w:t xml:space="preserve"> (pp. 309–323). Edward Elgar Publishing.</w:t>
      </w:r>
      <w:r>
        <w:rPr>
          <w:rFonts w:ascii="Aptos"/>
        </w:rPr>
        <w:t xml:space="preserve"> </w:t>
      </w:r>
      <w:r w:rsidRPr="0009125E">
        <w:rPr>
          <w:rFonts w:ascii="Aptos"/>
        </w:rPr>
        <w:t>https://doi.org/10.4337/9781800376625.00027</w:t>
      </w:r>
    </w:p>
    <w:p w14:paraId="5902590C" w14:textId="77777777" w:rsidR="0009125E" w:rsidRDefault="0009125E" w:rsidP="0009125E">
      <w:r>
        <w:fldChar w:fldCharType="end"/>
      </w:r>
    </w:p>
    <w:p w14:paraId="401221E6" w14:textId="79269A82" w:rsidR="0009125E" w:rsidRDefault="0009125E" w:rsidP="0009125E">
      <w:r w:rsidRPr="0009125E">
        <w:rPr>
          <w:lang w:val="it-IT"/>
        </w:rPr>
        <w:t xml:space="preserve">Thabit Gonzalez, S., Maccani, G. (Eds). </w:t>
      </w:r>
      <w:r w:rsidRPr="0009125E">
        <w:t xml:space="preserve">(2024). </w:t>
      </w:r>
      <w:r>
        <w:rPr>
          <w:i/>
          <w:iCs/>
        </w:rPr>
        <w:t>Unlocking Green Deal data : innovative approaches for data governance and sharing in Europe</w:t>
      </w:r>
      <w:r>
        <w:t xml:space="preserve">. Publications Office of the European Union. </w:t>
      </w:r>
      <w:hyperlink r:id="rId10" w:tgtFrame="_blank" w:history="1">
        <w:r>
          <w:rPr>
            <w:rStyle w:val="Hyperlink"/>
          </w:rPr>
          <w:t>https://data.europa.eu/doi/10.2760/0517622</w:t>
        </w:r>
      </w:hyperlink>
      <w:r>
        <w:t>.</w:t>
      </w:r>
    </w:p>
    <w:p w14:paraId="12AB4A80" w14:textId="77777777" w:rsidR="0009125E" w:rsidRDefault="0009125E" w:rsidP="0009125E"/>
    <w:p w14:paraId="5055D116" w14:textId="77777777" w:rsidR="0009125E" w:rsidRDefault="0009125E" w:rsidP="0009125E">
      <w:r w:rsidRPr="00DF201A">
        <w:t>SPES. Seeing</w:t>
      </w:r>
      <w:r>
        <w:t xml:space="preserve"> </w:t>
      </w:r>
      <w:r w:rsidRPr="00DF201A">
        <w:t>Sustainability Differently</w:t>
      </w:r>
      <w:r>
        <w:t xml:space="preserve">. </w:t>
      </w:r>
      <w:r w:rsidRPr="00DF201A">
        <w:t>New Metrics and Ethical</w:t>
      </w:r>
      <w:r>
        <w:t xml:space="preserve"> </w:t>
      </w:r>
      <w:r w:rsidRPr="00DF201A">
        <w:t>Data Governance for a</w:t>
      </w:r>
      <w:r>
        <w:t xml:space="preserve"> </w:t>
      </w:r>
      <w:r w:rsidRPr="00DF201A">
        <w:t>Just Transition</w:t>
      </w:r>
      <w:r>
        <w:t xml:space="preserve"> (May, 2025).</w:t>
      </w:r>
      <w:r w:rsidRPr="00DF201A">
        <w:t xml:space="preserve"> </w:t>
      </w:r>
      <w:hyperlink r:id="rId11" w:history="1">
        <w:r w:rsidRPr="003D2357">
          <w:rPr>
            <w:rStyle w:val="Hyperlink"/>
          </w:rPr>
          <w:t>https://www.sustainabilityperformances.eu/ethical-data-governance-for-a-just-transition/</w:t>
        </w:r>
      </w:hyperlink>
    </w:p>
    <w:p w14:paraId="46D3ABAA" w14:textId="074328DD" w:rsidR="0009125E" w:rsidRPr="00DF201A" w:rsidRDefault="0009125E" w:rsidP="00DF201A"/>
    <w:sectPr w:rsidR="0009125E" w:rsidRPr="00DF201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ulia Campaioli" w:date="2026-03-11T11:08:00Z" w:initials="GC">
    <w:p w14:paraId="53B7D659" w14:textId="77777777" w:rsidR="007F047A" w:rsidRDefault="007F047A" w:rsidP="007F047A">
      <w:r>
        <w:rPr>
          <w:rStyle w:val="CommentReference"/>
        </w:rPr>
        <w:annotationRef/>
      </w:r>
      <w:r>
        <w:rPr>
          <w:sz w:val="20"/>
          <w:szCs w:val="20"/>
        </w:rPr>
        <w:t xml:space="preserve">I have the same doubts about the word citizen, I also find it exclusionary; I wonder if </w:t>
      </w:r>
      <w:r>
        <w:rPr>
          <w:i/>
          <w:iCs/>
          <w:sz w:val="20"/>
          <w:szCs w:val="20"/>
        </w:rPr>
        <w:t xml:space="preserve">subjectivities </w:t>
      </w:r>
      <w:r>
        <w:rPr>
          <w:sz w:val="20"/>
          <w:szCs w:val="20"/>
        </w:rPr>
        <w:t>instead of people may work better than citizens?</w:t>
      </w:r>
    </w:p>
  </w:comment>
  <w:comment w:id="1" w:author="Giulia Campaioli" w:date="2026-03-11T11:10:00Z" w:initials="GC">
    <w:p w14:paraId="28256D2E" w14:textId="77777777" w:rsidR="007F047A" w:rsidRDefault="007F047A" w:rsidP="007F047A">
      <w:r>
        <w:rPr>
          <w:rStyle w:val="CommentReference"/>
        </w:rPr>
        <w:annotationRef/>
      </w:r>
      <w:r>
        <w:rPr>
          <w:sz w:val="20"/>
          <w:szCs w:val="20"/>
        </w:rPr>
        <w:t xml:space="preserve">I think this should be the second aim, after the goal of creating space for people to learn about these systems and contest them </w:t>
      </w:r>
    </w:p>
  </w:comment>
  <w:comment w:id="2" w:author="Giulia Campaioli" w:date="2026-03-11T10:46:00Z" w:initials="GC">
    <w:p w14:paraId="2020CF85" w14:textId="77777777" w:rsidR="00D125C9" w:rsidRDefault="00D125C9" w:rsidP="00D125C9">
      <w:r>
        <w:rPr>
          <w:rStyle w:val="CommentReference"/>
        </w:rPr>
        <w:annotationRef/>
      </w:r>
      <w:r>
        <w:rPr>
          <w:sz w:val="20"/>
          <w:szCs w:val="20"/>
        </w:rPr>
        <w:t xml:space="preserve">- Creating that "safe space" requires immense facilitation skill and a conscious dismantling of traditional hierarchies. It's about creating conditions for _mutual_ vulnerability and learning. I am not sure that "safe spaces" are more than mythical houses for spoiled gods. Is not the right term. In therms of post dramatic performance we should define them differently. I use the term "situations". </w:t>
      </w:r>
    </w:p>
    <w:p w14:paraId="25C5D46B" w14:textId="77777777" w:rsidR="00D125C9" w:rsidRDefault="00D125C9" w:rsidP="00D125C9"/>
    <w:p w14:paraId="1ACDFB56" w14:textId="77777777" w:rsidR="00D125C9" w:rsidRDefault="00D125C9" w:rsidP="00D125C9">
      <w:r>
        <w:rPr>
          <w:sz w:val="20"/>
          <w:szCs w:val="20"/>
        </w:rPr>
        <w:t>Fred</w:t>
      </w:r>
    </w:p>
  </w:comment>
  <w:comment w:id="3" w:author="Giulia Campaioli" w:date="2026-03-11T10:47:00Z" w:initials="GC">
    <w:p w14:paraId="47B67677" w14:textId="77777777" w:rsidR="00D125C9" w:rsidRDefault="00D125C9" w:rsidP="00D125C9">
      <w:r>
        <w:rPr>
          <w:rStyle w:val="CommentReference"/>
        </w:rPr>
        <w:annotationRef/>
      </w:r>
      <w:r>
        <w:rPr>
          <w:sz w:val="20"/>
          <w:szCs w:val="20"/>
        </w:rPr>
        <w:t>       - To design situations that not only allow but foster equal footing access to investigation by all participants I have divided the practice into a structured approach in 7 phases: radical observation, situation setting, active exploration, opening, transformation, communication, care. ( i refer to this as the trasformatorio: a situation based laboratory for transformations) Fred</w:t>
      </w:r>
    </w:p>
  </w:comment>
  <w:comment w:id="4" w:author="Giulia Campaioli" w:date="2026-03-11T10:48:00Z" w:initials="GC">
    <w:p w14:paraId="090D976B" w14:textId="77777777" w:rsidR="00D125C9" w:rsidRDefault="00D125C9" w:rsidP="00D125C9">
      <w:r>
        <w:rPr>
          <w:rStyle w:val="CommentReference"/>
        </w:rPr>
        <w:annotationRef/>
      </w:r>
      <w:r>
        <w:rPr>
          <w:sz w:val="20"/>
          <w:szCs w:val="20"/>
        </w:rPr>
        <w:t xml:space="preserve">    - critical data shadows digital infrastructure. Because infrastructure character is to being liminal (when it works), maintenance is delegated to "specialists",  "lower people" and "working class" and is expensive to fix when it brakes. </w:t>
      </w:r>
    </w:p>
    <w:p w14:paraId="69769AA4" w14:textId="77777777" w:rsidR="00D125C9" w:rsidRDefault="00D125C9" w:rsidP="00D125C9">
      <w:r>
        <w:rPr>
          <w:sz w:val="20"/>
          <w:szCs w:val="20"/>
        </w:rPr>
        <w:t xml:space="preserve">      Both hard shell and digital infrastructure is encrusted into nature and society in complicated ways. A thunderstorm or a strike proof it. To move in this complex field between digital and real infrastructures was the activity of hackers.  At this intersection developed mostly in autonomous ways a different type of sensibility. Is the zone of digital art forms and hacktivists. Is a "hot compost pile" to talk with a metaphor from Donna Haraway, were many processes are supposed to live at the same time. </w:t>
      </w:r>
    </w:p>
    <w:p w14:paraId="06177D51" w14:textId="77777777" w:rsidR="00D125C9" w:rsidRDefault="00D125C9" w:rsidP="00D125C9"/>
    <w:p w14:paraId="4E2F49F1" w14:textId="77777777" w:rsidR="00D125C9" w:rsidRDefault="00D125C9" w:rsidP="00D125C9">
      <w:r>
        <w:rPr>
          <w:sz w:val="20"/>
          <w:szCs w:val="20"/>
        </w:rPr>
        <w:t>Fred</w:t>
      </w:r>
    </w:p>
    <w:p w14:paraId="6AEDBB09" w14:textId="77777777" w:rsidR="00D125C9" w:rsidRDefault="00D125C9" w:rsidP="00D125C9"/>
  </w:comment>
  <w:comment w:id="5" w:author="Giulia Campaioli" w:date="2026-03-11T10:49:00Z" w:initials="GC">
    <w:p w14:paraId="61D37D7F" w14:textId="77777777" w:rsidR="00D125C9" w:rsidRDefault="00D125C9" w:rsidP="00D125C9">
      <w:r>
        <w:rPr>
          <w:rStyle w:val="CommentReference"/>
        </w:rPr>
        <w:annotationRef/>
      </w:r>
      <w:r>
        <w:rPr>
          <w:sz w:val="20"/>
          <w:szCs w:val="20"/>
        </w:rPr>
        <w:t xml:space="preserve">    - About the compost pile mentioned above, to allow real participation any presence has to be treated from the perspective of the process and identity has to stay as fluid (as processes are). In trasformatorio methodology i set this by crafting the situation for participation as i have learned from guided improvisation and storytelling. Many artists have worked in this way in many fields: musical improvisation, dance, installation. As well many technically rich fields have developed in established practices starting from these activities. I make some examples: lighting a stage for a play with unplugged live music, an exploratory walk in nature, filming a stunt scene, allowing "audience" to interact in a dance performance. </w:t>
      </w:r>
    </w:p>
    <w:p w14:paraId="098262CE" w14:textId="77777777" w:rsidR="00D125C9" w:rsidRDefault="00D125C9" w:rsidP="00D125C9"/>
    <w:p w14:paraId="4BBAEB97" w14:textId="77777777" w:rsidR="00D125C9" w:rsidRDefault="00D125C9" w:rsidP="00D125C9">
      <w:r>
        <w:rPr>
          <w:sz w:val="20"/>
          <w:szCs w:val="20"/>
        </w:rPr>
        <w:t>Fred</w:t>
      </w:r>
    </w:p>
  </w:comment>
  <w:comment w:id="6" w:author="Giulia Campaioli" w:date="2026-03-11T10:49:00Z" w:initials="GC">
    <w:p w14:paraId="77D0B024" w14:textId="77777777" w:rsidR="00D125C9" w:rsidRDefault="00D125C9" w:rsidP="00D125C9">
      <w:r>
        <w:rPr>
          <w:rStyle w:val="CommentReference"/>
        </w:rPr>
        <w:annotationRef/>
      </w:r>
      <w:r>
        <w:rPr>
          <w:sz w:val="20"/>
          <w:szCs w:val="20"/>
        </w:rPr>
        <w:t xml:space="preserve">- When the focus shifts, as we want, to complex data assemblages the associated social costs and the structure of power and governance we walk into a hybrid territory: the meat world touches the real one and viceversa. Internet of things and humans and non humans and ... all agents with a degree of agency within and outside the limits of complex governance systems depending on complex infrastructures. As I see it is almost as complicated as religion (hihihi). </w:t>
      </w:r>
    </w:p>
    <w:p w14:paraId="1C025655" w14:textId="77777777" w:rsidR="00D125C9" w:rsidRDefault="00D125C9" w:rsidP="00D125C9"/>
    <w:p w14:paraId="20B6BB18" w14:textId="77777777" w:rsidR="00D125C9" w:rsidRDefault="00D125C9" w:rsidP="00D125C9"/>
    <w:p w14:paraId="38C68176" w14:textId="77777777" w:rsidR="00D125C9" w:rsidRDefault="00D125C9" w:rsidP="00D125C9">
      <w:r>
        <w:rPr>
          <w:sz w:val="20"/>
          <w:szCs w:val="20"/>
        </w:rPr>
        <w:t xml:space="preserve"> Fred</w:t>
      </w:r>
    </w:p>
  </w:comment>
  <w:comment w:id="7" w:author="Giulia Campaioli" w:date="2026-03-11T10:52:00Z" w:initials="GC">
    <w:p w14:paraId="1536DEB8" w14:textId="77777777" w:rsidR="00D125C9" w:rsidRDefault="00D125C9" w:rsidP="00D125C9">
      <w:r>
        <w:rPr>
          <w:rStyle w:val="CommentReference"/>
        </w:rPr>
        <w:annotationRef/>
      </w:r>
      <w:r>
        <w:rPr>
          <w:sz w:val="20"/>
          <w:szCs w:val="20"/>
        </w:rPr>
        <w:t xml:space="preserve">- To cultivate you need to respect the land and design within the land. You need to live part of the product in the land, you want it or not, to grow you need soil and soil is generational long process. Same thing for the digital world. It has to be intelligible, therefore has to be open to inquiry and not close by corporate greed and predatory use of copyright law. Let's take Data. Sometimes is like dust in a ray of light. The air is calm and moves or is visible on the scaffold because of the sun touching it. Similar to what we are allowed to know and feel by bones and blood, neurons, societal constraints and conscience. The movement and consistence of this type of data follows our body in the space, leaves telling traces can be codified. See the movie "Gattaca" as a reference to a society that uses exactly dust as a mean to control people's behaviour. </w:t>
      </w:r>
    </w:p>
    <w:p w14:paraId="750AEABE" w14:textId="77777777" w:rsidR="00D125C9" w:rsidRDefault="00D125C9" w:rsidP="00D125C9"/>
    <w:p w14:paraId="7605DA76" w14:textId="77777777" w:rsidR="00D125C9" w:rsidRDefault="00D125C9" w:rsidP="00D125C9">
      <w:r>
        <w:rPr>
          <w:sz w:val="20"/>
          <w:szCs w:val="20"/>
        </w:rPr>
        <w:t>Fred</w:t>
      </w:r>
    </w:p>
  </w:comment>
  <w:comment w:id="8" w:author="Giulia Campaioli" w:date="2026-03-11T10:56:00Z" w:initials="GC">
    <w:p w14:paraId="1749EDF2" w14:textId="77777777" w:rsidR="00F655C4" w:rsidRDefault="00F655C4" w:rsidP="00F655C4">
      <w:r>
        <w:rPr>
          <w:rStyle w:val="CommentReference"/>
        </w:rPr>
        <w:annotationRef/>
      </w:r>
      <w:r>
        <w:rPr>
          <w:sz w:val="20"/>
          <w:szCs w:val="20"/>
        </w:rPr>
        <w:t xml:space="preserve">About this, the Brazilian Transfeminist Network of Digital Care (RTDC) frames their approach as "digital care", so it's about safety and privacy as daily care rather than "security" (militarized language); this also translates into a change of language and practices in any laboratory that engages participants/people with digital literacy learning process; a change of language and practices that involves discussing privacy protection as daily acts of care (e.g. using the metaphor of meal preparation) and has to speak with the language of the participants, engaging their ancestral knowledge and technologies within the exploration of new media </w:t>
      </w:r>
    </w:p>
  </w:comment>
  <w:comment w:id="9" w:author="Giulia Campaioli" w:date="2026-03-11T10:58:00Z" w:initials="GC">
    <w:p w14:paraId="4FE97766" w14:textId="77777777" w:rsidR="00F655C4" w:rsidRDefault="00F655C4" w:rsidP="00F655C4">
      <w:r>
        <w:rPr>
          <w:rStyle w:val="CommentReference"/>
        </w:rPr>
        <w:annotationRef/>
      </w:r>
      <w:r>
        <w:rPr>
          <w:sz w:val="20"/>
          <w:szCs w:val="20"/>
        </w:rPr>
        <w:t xml:space="preserve">- In my own adaptation of the process "empowerment" is less than "participate" and the latter less than cultivate. I think that to get a yield there is much more to be involved than articulated knowledge. There is capacity of observation and social awareness for example, but also capability to play within the world acknowledging its power. There is a need for a different type of wisdom based on different premises. </w:t>
      </w:r>
      <w:r>
        <w:rPr>
          <w:sz w:val="20"/>
          <w:szCs w:val="20"/>
        </w:rPr>
        <w:cr/>
      </w:r>
      <w:r>
        <w:rPr>
          <w:sz w:val="20"/>
          <w:szCs w:val="20"/>
        </w:rPr>
        <w:cr/>
      </w:r>
      <w:r>
        <w:rPr>
          <w:sz w:val="20"/>
          <w:szCs w:val="20"/>
        </w:rPr>
        <w:cr/>
        <w:t>Fred</w:t>
      </w:r>
    </w:p>
  </w:comment>
  <w:comment w:id="10" w:author="Giulia Campaioli" w:date="2026-03-11T10:59:00Z" w:initials="GC">
    <w:p w14:paraId="1D82655D" w14:textId="77777777" w:rsidR="00F655C4" w:rsidRDefault="00F655C4" w:rsidP="00F655C4">
      <w:r>
        <w:rPr>
          <w:rStyle w:val="CommentReference"/>
        </w:rPr>
        <w:annotationRef/>
      </w:r>
      <w:r>
        <w:rPr>
          <w:sz w:val="20"/>
          <w:szCs w:val="20"/>
        </w:rPr>
        <w:t xml:space="preserve">    - I feel we need to be super critical on what we measure, when we measure and what are the properties of our measurements. Too long to put out here as a side note but relevant. Institutional technical expertise is important but is actually mostly outsourced on the base of risk management to high cost corporate structures. Practices are wider then what is advertised as a practice as any lawyer knows well. </w:t>
      </w:r>
    </w:p>
    <w:p w14:paraId="2E775157" w14:textId="77777777" w:rsidR="00F655C4" w:rsidRDefault="00F655C4" w:rsidP="00F655C4"/>
    <w:p w14:paraId="3278450E" w14:textId="77777777" w:rsidR="00F655C4" w:rsidRDefault="00F655C4" w:rsidP="00F655C4">
      <w:r>
        <w:rPr>
          <w:sz w:val="20"/>
          <w:szCs w:val="20"/>
        </w:rPr>
        <w:t>Fred</w:t>
      </w:r>
    </w:p>
    <w:p w14:paraId="64DAE382" w14:textId="77777777" w:rsidR="00F655C4" w:rsidRDefault="00F655C4" w:rsidP="00F655C4"/>
  </w:comment>
  <w:comment w:id="11" w:author="Giulia Campaioli" w:date="2026-03-11T11:00:00Z" w:initials="GC">
    <w:p w14:paraId="3600124D" w14:textId="77777777" w:rsidR="00F655C4" w:rsidRDefault="00F655C4" w:rsidP="00F655C4">
      <w:pPr>
        <w:rPr>
          <w:sz w:val="20"/>
          <w:szCs w:val="20"/>
        </w:rPr>
      </w:pPr>
      <w:r>
        <w:rPr>
          <w:rStyle w:val="CommentReference"/>
        </w:rPr>
        <w:annotationRef/>
      </w:r>
    </w:p>
    <w:p w14:paraId="3BCAE426" w14:textId="77777777" w:rsidR="00F655C4" w:rsidRDefault="00F655C4" w:rsidP="00F655C4">
      <w:r>
        <w:rPr>
          <w:sz w:val="20"/>
          <w:szCs w:val="20"/>
        </w:rPr>
        <w:t> </w:t>
      </w:r>
    </w:p>
    <w:p w14:paraId="719F46EA" w14:textId="77777777" w:rsidR="00F655C4" w:rsidRDefault="00F655C4" w:rsidP="00F655C4">
      <w:r>
        <w:rPr>
          <w:sz w:val="20"/>
          <w:szCs w:val="20"/>
        </w:rPr>
        <w:t xml:space="preserve">    - Algorithms can be more transparent than democratic work in opaque institutions. But they tend to be hard to bend to real world cases. Injustices exists in and out of any bureaucratic hell. </w:t>
      </w:r>
    </w:p>
    <w:p w14:paraId="0670794B" w14:textId="77777777" w:rsidR="00F655C4" w:rsidRDefault="00F655C4" w:rsidP="00F655C4">
      <w:r>
        <w:rPr>
          <w:sz w:val="20"/>
          <w:szCs w:val="20"/>
        </w:rPr>
        <w:t xml:space="preserve">    - I feel that the ethical, the logical and the physical perspective on power should emerge from practice.  A "do" were coexisting, sharing, growing and respecting the soil were life burst into being define the way to live. And I feel that to get into this is a task were learning is shared within a wide group of peers should be open </w:t>
      </w:r>
      <w:r>
        <w:rPr>
          <w:b/>
          <w:bCs/>
          <w:sz w:val="20"/>
          <w:szCs w:val="20"/>
        </w:rPr>
        <w:t>*de facto*</w:t>
      </w:r>
      <w:r>
        <w:rPr>
          <w:sz w:val="20"/>
          <w:szCs w:val="20"/>
        </w:rPr>
        <w:t xml:space="preserve"> and *de iure*. The free software movement was seminal in the digital world to establish this as its de-politicisation and actual sidelining indirectly proof. </w:t>
      </w:r>
    </w:p>
    <w:p w14:paraId="23E9F682" w14:textId="77777777" w:rsidR="00F655C4" w:rsidRDefault="00F655C4" w:rsidP="00F655C4"/>
    <w:p w14:paraId="170F6BE5" w14:textId="77777777" w:rsidR="00F655C4" w:rsidRDefault="00F655C4" w:rsidP="00F655C4">
      <w:r>
        <w:rPr>
          <w:sz w:val="20"/>
          <w:szCs w:val="20"/>
        </w:rPr>
        <w:t>Fred</w:t>
      </w:r>
    </w:p>
  </w:comment>
  <w:comment w:id="12" w:author="Giulia Campaioli" w:date="2026-03-11T11:00:00Z" w:initials="GC">
    <w:p w14:paraId="207B5929" w14:textId="77777777" w:rsidR="00F655C4" w:rsidRDefault="00F655C4" w:rsidP="00F655C4">
      <w:r>
        <w:rPr>
          <w:rStyle w:val="CommentReference"/>
        </w:rPr>
        <w:annotationRef/>
      </w:r>
      <w:r>
        <w:rPr>
          <w:sz w:val="20"/>
          <w:szCs w:val="20"/>
        </w:rPr>
        <w:t xml:space="preserve">I am not sure I understand what you mean here. It becomes very volatile for me - poetic, but unclear. </w:t>
      </w:r>
    </w:p>
  </w:comment>
  <w:comment w:id="13" w:author="Giulia Campaioli" w:date="2026-03-11T10:51:00Z" w:initials="GC">
    <w:p w14:paraId="04A145CB" w14:textId="77777777" w:rsidR="007F047A" w:rsidRDefault="007F047A" w:rsidP="007F047A">
      <w:r>
        <w:rPr>
          <w:rStyle w:val="CommentReference"/>
        </w:rPr>
        <w:annotationRef/>
      </w:r>
      <w:r>
        <w:rPr>
          <w:sz w:val="20"/>
          <w:szCs w:val="20"/>
        </w:rPr>
        <w:t xml:space="preserve">- defuse identity, carve situations that question rank, make role fluid, detour, disrupt your own organisation, live in the world, learn from non humans, plants, engineered machines, see the world as a poet, see poetry to be in "words" made by stuff that does not have any yet. </w:t>
      </w:r>
    </w:p>
    <w:p w14:paraId="39FF39E3" w14:textId="77777777" w:rsidR="007F047A" w:rsidRDefault="007F047A" w:rsidP="007F047A"/>
    <w:p w14:paraId="0F5C9BB3" w14:textId="77777777" w:rsidR="007F047A" w:rsidRDefault="007F047A" w:rsidP="007F047A">
      <w:r>
        <w:rPr>
          <w:sz w:val="20"/>
          <w:szCs w:val="20"/>
        </w:rPr>
        <w:t>Edit</w:t>
      </w:r>
    </w:p>
  </w:comment>
  <w:comment w:id="14" w:author="Giulia Campaioli" w:date="2026-03-11T10:50:00Z" w:initials="GC">
    <w:p w14:paraId="6ECDDA85" w14:textId="77777777" w:rsidR="007F047A" w:rsidRDefault="007F047A" w:rsidP="007F047A">
      <w:r>
        <w:rPr>
          <w:rStyle w:val="CommentReference"/>
        </w:rPr>
        <w:annotationRef/>
      </w:r>
      <w:r>
        <w:rPr>
          <w:sz w:val="20"/>
          <w:szCs w:val="20"/>
        </w:rPr>
        <w:t xml:space="preserve">Play. Invent by playing, learn by playing. Who plays? Is a game you cannot hack fair? Wich rules can be changed and which if changed destroy the game? Who owns the ball can go home leaving all idle or to own a ball is a responsability to the survival of the game? How do you learn to play? </w:t>
      </w:r>
    </w:p>
    <w:p w14:paraId="6A451EDE" w14:textId="77777777" w:rsidR="007F047A" w:rsidRDefault="007F047A" w:rsidP="007F047A"/>
    <w:p w14:paraId="78BE22E8" w14:textId="77777777" w:rsidR="007F047A" w:rsidRDefault="007F047A" w:rsidP="007F047A">
      <w:r>
        <w:rPr>
          <w:sz w:val="20"/>
          <w:szCs w:val="20"/>
        </w:rPr>
        <w:t>Fred</w:t>
      </w:r>
    </w:p>
  </w:comment>
  <w:comment w:id="15" w:author="Giulia Campaioli" w:date="2026-03-11T10:51:00Z" w:initials="GC">
    <w:p w14:paraId="651EE07A" w14:textId="77777777" w:rsidR="000E2CCC" w:rsidRDefault="000E2CCC" w:rsidP="000E2CCC">
      <w:r>
        <w:rPr>
          <w:rStyle w:val="CommentReference"/>
        </w:rPr>
        <w:annotationRef/>
      </w:r>
      <w:r>
        <w:rPr>
          <w:sz w:val="20"/>
          <w:szCs w:val="20"/>
        </w:rPr>
        <w:t xml:space="preserve">- design in spaces were exclusion and discrimination  is impossible, biases are noted, observed and bypassed. Show the way you think is best to live together by being the way is best to live together. Be self sovereign by acquiring and respecting the knowledge and the social awareness that is necessary to be self sovereign. Be human. </w:t>
      </w:r>
    </w:p>
    <w:p w14:paraId="6C9690C1" w14:textId="77777777" w:rsidR="000E2CCC" w:rsidRDefault="000E2CCC" w:rsidP="000E2CCC"/>
    <w:p w14:paraId="673C2D67" w14:textId="77777777" w:rsidR="000E2CCC" w:rsidRDefault="000E2CCC" w:rsidP="000E2CCC">
      <w:r>
        <w:rPr>
          <w:sz w:val="20"/>
          <w:szCs w:val="20"/>
        </w:rPr>
        <w:t>Fred</w:t>
      </w:r>
    </w:p>
    <w:p w14:paraId="0AA6BAD6" w14:textId="77777777" w:rsidR="000E2CCC" w:rsidRDefault="000E2CCC" w:rsidP="00D125C9"/>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B7D659" w15:done="0"/>
  <w15:commentEx w15:paraId="28256D2E" w15:done="0"/>
  <w15:commentEx w15:paraId="1ACDFB56" w15:done="0"/>
  <w15:commentEx w15:paraId="47B67677" w15:paraIdParent="1ACDFB56" w15:done="0"/>
  <w15:commentEx w15:paraId="6AEDBB09" w15:done="0"/>
  <w15:commentEx w15:paraId="4BBAEB97" w15:paraIdParent="6AEDBB09" w15:done="0"/>
  <w15:commentEx w15:paraId="38C68176" w15:paraIdParent="6AEDBB09" w15:done="0"/>
  <w15:commentEx w15:paraId="7605DA76" w15:done="0"/>
  <w15:commentEx w15:paraId="1749EDF2" w15:paraIdParent="7605DA76" w15:done="0"/>
  <w15:commentEx w15:paraId="4FE97766" w15:done="0"/>
  <w15:commentEx w15:paraId="64DAE382" w15:done="0"/>
  <w15:commentEx w15:paraId="170F6BE5" w15:done="0"/>
  <w15:commentEx w15:paraId="207B5929" w15:paraIdParent="170F6BE5" w15:done="0"/>
  <w15:commentEx w15:paraId="0F5C9BB3" w15:done="0"/>
  <w15:commentEx w15:paraId="78BE22E8" w15:done="0"/>
  <w15:commentEx w15:paraId="0AA6BA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AAE445" w16cex:dateUtc="2026-03-11T10:08:00Z"/>
  <w16cex:commentExtensible w16cex:durableId="534BA9A3" w16cex:dateUtc="2026-03-11T10:10:00Z"/>
  <w16cex:commentExtensible w16cex:durableId="165F424A" w16cex:dateUtc="2026-03-11T09:46:00Z"/>
  <w16cex:commentExtensible w16cex:durableId="4D402BF7" w16cex:dateUtc="2026-03-11T09:47:00Z"/>
  <w16cex:commentExtensible w16cex:durableId="0687CF0B" w16cex:dateUtc="2026-03-11T09:48:00Z"/>
  <w16cex:commentExtensible w16cex:durableId="7EA71A76" w16cex:dateUtc="2026-03-11T09:49:00Z"/>
  <w16cex:commentExtensible w16cex:durableId="60069209" w16cex:dateUtc="2026-03-11T09:49:00Z"/>
  <w16cex:commentExtensible w16cex:durableId="22A82621" w16cex:dateUtc="2026-03-11T09:52:00Z"/>
  <w16cex:commentExtensible w16cex:durableId="39CB7E7E" w16cex:dateUtc="2026-03-11T09:56:00Z"/>
  <w16cex:commentExtensible w16cex:durableId="6ED085EF" w16cex:dateUtc="2026-03-11T09:58:00Z"/>
  <w16cex:commentExtensible w16cex:durableId="79ED41E7" w16cex:dateUtc="2026-03-11T09:59:00Z"/>
  <w16cex:commentExtensible w16cex:durableId="5C57B2FF" w16cex:dateUtc="2026-03-11T10:00:00Z"/>
  <w16cex:commentExtensible w16cex:durableId="7E64C417" w16cex:dateUtc="2026-03-11T10:00:00Z"/>
  <w16cex:commentExtensible w16cex:durableId="0D935B8C" w16cex:dateUtc="2026-03-11T09:51:00Z"/>
  <w16cex:commentExtensible w16cex:durableId="5BF09E25" w16cex:dateUtc="2026-03-11T09:50:00Z"/>
  <w16cex:commentExtensible w16cex:durableId="23576D41" w16cex:dateUtc="2026-03-11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B7D659" w16cid:durableId="18AAE445"/>
  <w16cid:commentId w16cid:paraId="28256D2E" w16cid:durableId="534BA9A3"/>
  <w16cid:commentId w16cid:paraId="1ACDFB56" w16cid:durableId="165F424A"/>
  <w16cid:commentId w16cid:paraId="47B67677" w16cid:durableId="4D402BF7"/>
  <w16cid:commentId w16cid:paraId="6AEDBB09" w16cid:durableId="0687CF0B"/>
  <w16cid:commentId w16cid:paraId="4BBAEB97" w16cid:durableId="7EA71A76"/>
  <w16cid:commentId w16cid:paraId="38C68176" w16cid:durableId="60069209"/>
  <w16cid:commentId w16cid:paraId="7605DA76" w16cid:durableId="22A82621"/>
  <w16cid:commentId w16cid:paraId="1749EDF2" w16cid:durableId="39CB7E7E"/>
  <w16cid:commentId w16cid:paraId="4FE97766" w16cid:durableId="6ED085EF"/>
  <w16cid:commentId w16cid:paraId="64DAE382" w16cid:durableId="79ED41E7"/>
  <w16cid:commentId w16cid:paraId="170F6BE5" w16cid:durableId="5C57B2FF"/>
  <w16cid:commentId w16cid:paraId="207B5929" w16cid:durableId="7E64C417"/>
  <w16cid:commentId w16cid:paraId="0F5C9BB3" w16cid:durableId="0D935B8C"/>
  <w16cid:commentId w16cid:paraId="78BE22E8" w16cid:durableId="5BF09E25"/>
  <w16cid:commentId w16cid:paraId="0AA6BAD6" w16cid:durableId="23576D4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93366"/>
    <w:multiLevelType w:val="hybridMultilevel"/>
    <w:tmpl w:val="2E6EBA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D909B3"/>
    <w:multiLevelType w:val="hybridMultilevel"/>
    <w:tmpl w:val="8E42E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081371"/>
    <w:multiLevelType w:val="hybridMultilevel"/>
    <w:tmpl w:val="13A885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3601EA"/>
    <w:multiLevelType w:val="hybridMultilevel"/>
    <w:tmpl w:val="5380A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8738DE"/>
    <w:multiLevelType w:val="hybridMultilevel"/>
    <w:tmpl w:val="ABAC7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6546477">
    <w:abstractNumId w:val="1"/>
  </w:num>
  <w:num w:numId="2" w16cid:durableId="559291798">
    <w:abstractNumId w:val="2"/>
  </w:num>
  <w:num w:numId="3" w16cid:durableId="57214241">
    <w:abstractNumId w:val="4"/>
  </w:num>
  <w:num w:numId="4" w16cid:durableId="932128902">
    <w:abstractNumId w:val="3"/>
  </w:num>
  <w:num w:numId="5" w16cid:durableId="16240754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ulia Campaioli">
    <w15:presenceInfo w15:providerId="AD" w15:userId="S::g.campaioli@uva.nl::be1f6047-1ba8-48a5-8f23-61434edb8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F5"/>
    <w:rsid w:val="0009125E"/>
    <w:rsid w:val="000E2CCC"/>
    <w:rsid w:val="00251747"/>
    <w:rsid w:val="003048D8"/>
    <w:rsid w:val="003B05AC"/>
    <w:rsid w:val="003C6196"/>
    <w:rsid w:val="00451595"/>
    <w:rsid w:val="00645D21"/>
    <w:rsid w:val="006B3984"/>
    <w:rsid w:val="007201B6"/>
    <w:rsid w:val="007C69EB"/>
    <w:rsid w:val="007F047A"/>
    <w:rsid w:val="00BA7FF5"/>
    <w:rsid w:val="00C225E1"/>
    <w:rsid w:val="00C53DF5"/>
    <w:rsid w:val="00C838AE"/>
    <w:rsid w:val="00D125C9"/>
    <w:rsid w:val="00D6411D"/>
    <w:rsid w:val="00DF201A"/>
    <w:rsid w:val="00E25145"/>
    <w:rsid w:val="00E34C21"/>
    <w:rsid w:val="00EB60C6"/>
    <w:rsid w:val="00F65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A776B3"/>
  <w15:chartTrackingRefBased/>
  <w15:docId w15:val="{D8A6DE8C-C3CF-0B4E-949D-A3303298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3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D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D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D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D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D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D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D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D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3D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D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D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D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D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D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D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DF5"/>
    <w:rPr>
      <w:rFonts w:eastAsiaTheme="majorEastAsia" w:cstheme="majorBidi"/>
      <w:color w:val="272727" w:themeColor="text1" w:themeTint="D8"/>
    </w:rPr>
  </w:style>
  <w:style w:type="paragraph" w:styleId="Title">
    <w:name w:val="Title"/>
    <w:basedOn w:val="Normal"/>
    <w:next w:val="Normal"/>
    <w:link w:val="TitleChar"/>
    <w:uiPriority w:val="10"/>
    <w:qFormat/>
    <w:rsid w:val="00C53D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D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D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D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D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3DF5"/>
    <w:rPr>
      <w:i/>
      <w:iCs/>
      <w:color w:val="404040" w:themeColor="text1" w:themeTint="BF"/>
    </w:rPr>
  </w:style>
  <w:style w:type="paragraph" w:styleId="ListParagraph">
    <w:name w:val="List Paragraph"/>
    <w:basedOn w:val="Normal"/>
    <w:uiPriority w:val="34"/>
    <w:qFormat/>
    <w:rsid w:val="00C53DF5"/>
    <w:pPr>
      <w:ind w:left="720"/>
      <w:contextualSpacing/>
    </w:pPr>
  </w:style>
  <w:style w:type="character" w:styleId="IntenseEmphasis">
    <w:name w:val="Intense Emphasis"/>
    <w:basedOn w:val="DefaultParagraphFont"/>
    <w:uiPriority w:val="21"/>
    <w:qFormat/>
    <w:rsid w:val="00C53DF5"/>
    <w:rPr>
      <w:i/>
      <w:iCs/>
      <w:color w:val="0F4761" w:themeColor="accent1" w:themeShade="BF"/>
    </w:rPr>
  </w:style>
  <w:style w:type="paragraph" w:styleId="IntenseQuote">
    <w:name w:val="Intense Quote"/>
    <w:basedOn w:val="Normal"/>
    <w:next w:val="Normal"/>
    <w:link w:val="IntenseQuoteChar"/>
    <w:uiPriority w:val="30"/>
    <w:qFormat/>
    <w:rsid w:val="00C53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DF5"/>
    <w:rPr>
      <w:i/>
      <w:iCs/>
      <w:color w:val="0F4761" w:themeColor="accent1" w:themeShade="BF"/>
    </w:rPr>
  </w:style>
  <w:style w:type="character" w:styleId="IntenseReference">
    <w:name w:val="Intense Reference"/>
    <w:basedOn w:val="DefaultParagraphFont"/>
    <w:uiPriority w:val="32"/>
    <w:qFormat/>
    <w:rsid w:val="00C53DF5"/>
    <w:rPr>
      <w:b/>
      <w:bCs/>
      <w:smallCaps/>
      <w:color w:val="0F4761" w:themeColor="accent1" w:themeShade="BF"/>
      <w:spacing w:val="5"/>
    </w:rPr>
  </w:style>
  <w:style w:type="character" w:customStyle="1" w:styleId="moz-txt-underscore">
    <w:name w:val="moz-txt-underscore"/>
    <w:basedOn w:val="DefaultParagraphFont"/>
    <w:rsid w:val="00645D21"/>
  </w:style>
  <w:style w:type="character" w:customStyle="1" w:styleId="moz-txt-tag">
    <w:name w:val="moz-txt-tag"/>
    <w:basedOn w:val="DefaultParagraphFont"/>
    <w:rsid w:val="00645D21"/>
  </w:style>
  <w:style w:type="character" w:styleId="Hyperlink">
    <w:name w:val="Hyperlink"/>
    <w:basedOn w:val="DefaultParagraphFont"/>
    <w:uiPriority w:val="99"/>
    <w:unhideWhenUsed/>
    <w:rsid w:val="00645D21"/>
    <w:rPr>
      <w:color w:val="0000FF"/>
      <w:u w:val="single"/>
    </w:rPr>
  </w:style>
  <w:style w:type="character" w:styleId="CommentReference">
    <w:name w:val="annotation reference"/>
    <w:basedOn w:val="DefaultParagraphFont"/>
    <w:uiPriority w:val="99"/>
    <w:semiHidden/>
    <w:unhideWhenUsed/>
    <w:rsid w:val="00D125C9"/>
    <w:rPr>
      <w:sz w:val="16"/>
      <w:szCs w:val="16"/>
    </w:rPr>
  </w:style>
  <w:style w:type="paragraph" w:styleId="CommentText">
    <w:name w:val="annotation text"/>
    <w:basedOn w:val="Normal"/>
    <w:link w:val="CommentTextChar"/>
    <w:uiPriority w:val="99"/>
    <w:semiHidden/>
    <w:unhideWhenUsed/>
    <w:rsid w:val="00D125C9"/>
    <w:rPr>
      <w:sz w:val="20"/>
      <w:szCs w:val="20"/>
    </w:rPr>
  </w:style>
  <w:style w:type="character" w:customStyle="1" w:styleId="CommentTextChar">
    <w:name w:val="Comment Text Char"/>
    <w:basedOn w:val="DefaultParagraphFont"/>
    <w:link w:val="CommentText"/>
    <w:uiPriority w:val="99"/>
    <w:semiHidden/>
    <w:rsid w:val="00D125C9"/>
    <w:rPr>
      <w:sz w:val="20"/>
      <w:szCs w:val="20"/>
    </w:rPr>
  </w:style>
  <w:style w:type="paragraph" w:styleId="CommentSubject">
    <w:name w:val="annotation subject"/>
    <w:basedOn w:val="CommentText"/>
    <w:next w:val="CommentText"/>
    <w:link w:val="CommentSubjectChar"/>
    <w:uiPriority w:val="99"/>
    <w:semiHidden/>
    <w:unhideWhenUsed/>
    <w:rsid w:val="00D125C9"/>
    <w:rPr>
      <w:b/>
      <w:bCs/>
    </w:rPr>
  </w:style>
  <w:style w:type="character" w:customStyle="1" w:styleId="CommentSubjectChar">
    <w:name w:val="Comment Subject Char"/>
    <w:basedOn w:val="CommentTextChar"/>
    <w:link w:val="CommentSubject"/>
    <w:uiPriority w:val="99"/>
    <w:semiHidden/>
    <w:rsid w:val="00D125C9"/>
    <w:rPr>
      <w:b/>
      <w:bCs/>
      <w:sz w:val="20"/>
      <w:szCs w:val="20"/>
    </w:rPr>
  </w:style>
  <w:style w:type="character" w:styleId="FollowedHyperlink">
    <w:name w:val="FollowedHyperlink"/>
    <w:basedOn w:val="DefaultParagraphFont"/>
    <w:uiPriority w:val="99"/>
    <w:semiHidden/>
    <w:unhideWhenUsed/>
    <w:rsid w:val="00F655C4"/>
    <w:rPr>
      <w:color w:val="96607D" w:themeColor="followedHyperlink"/>
      <w:u w:val="single"/>
    </w:rPr>
  </w:style>
  <w:style w:type="character" w:styleId="UnresolvedMention">
    <w:name w:val="Unresolved Mention"/>
    <w:basedOn w:val="DefaultParagraphFont"/>
    <w:uiPriority w:val="99"/>
    <w:semiHidden/>
    <w:unhideWhenUsed/>
    <w:rsid w:val="003C6196"/>
    <w:rPr>
      <w:color w:val="605E5C"/>
      <w:shd w:val="clear" w:color="auto" w:fill="E1DFDD"/>
    </w:rPr>
  </w:style>
  <w:style w:type="paragraph" w:styleId="Bibliography">
    <w:name w:val="Bibliography"/>
    <w:basedOn w:val="Normal"/>
    <w:next w:val="Normal"/>
    <w:uiPriority w:val="37"/>
    <w:unhideWhenUsed/>
    <w:rsid w:val="0009125E"/>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sustainabilityperformances.eu/ethical-data-governance-for-a-just-transition/" TargetMode="External"/><Relationship Id="rId5" Type="http://schemas.openxmlformats.org/officeDocument/2006/relationships/comments" Target="comments.xml"/><Relationship Id="rId10" Type="http://schemas.openxmlformats.org/officeDocument/2006/relationships/hyperlink" Target="https://data.europa.eu/doi/10.2760/0517622" TargetMode="External"/><Relationship Id="rId4" Type="http://schemas.openxmlformats.org/officeDocument/2006/relationships/webSettings" Target="webSettings.xml"/><Relationship Id="rId9" Type="http://schemas.openxmlformats.org/officeDocument/2006/relationships/hyperlink" Target="https://stopviolenciesmasclistesonline.cat/arxiu-de-violen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Milan</dc:creator>
  <cp:keywords/>
  <dc:description/>
  <cp:lastModifiedBy>Giulia Campaioli</cp:lastModifiedBy>
  <cp:revision>7</cp:revision>
  <dcterms:created xsi:type="dcterms:W3CDTF">2026-02-25T21:31:00Z</dcterms:created>
  <dcterms:modified xsi:type="dcterms:W3CDTF">2026-03-11T12:25:00Z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id="Y3cSISjh"/&gt;&lt;style id="http://www.zotero.org/styles/apa" locale="en-US" hasBibliography="1" bibliographyStyleHasBeenSet="1"/&gt;&lt;prefs&gt;&lt;pref name="fieldType" value="Field"/&gt;&lt;/prefs&gt;&lt;/data&gt;</vt:lpwstr>
  </property>
</Properties>
</file>