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E9F3" w14:textId="7FEA85BF" w:rsidR="009D03F3" w:rsidRDefault="008152E1" w:rsidP="008152E1">
      <w:pPr>
        <w:pStyle w:val="Title"/>
      </w:pPr>
      <w:r>
        <w:t>EASST Communication</w:t>
      </w:r>
    </w:p>
    <w:p w14:paraId="733B791A" w14:textId="2F7D3B92" w:rsidR="008152E1" w:rsidRDefault="008152E1" w:rsidP="008152E1">
      <w:r>
        <w:fldChar w:fldCharType="begin"/>
      </w:r>
      <w:r>
        <w:instrText>HYPERLINK "</w:instrText>
      </w:r>
      <w:r>
        <w:instrText>https://nomadit.co.uk/conference/easst2026/p/18161</w:instrText>
      </w:r>
      <w:r>
        <w:instrText>"</w:instrText>
      </w:r>
      <w:r>
        <w:fldChar w:fldCharType="separate"/>
      </w:r>
      <w:r w:rsidRPr="000A7F4E">
        <w:rPr>
          <w:rStyle w:val="Hyperlink"/>
        </w:rPr>
        <w:t>https://nomadit.co.uk/conference/easst2026/p/18161</w:t>
      </w:r>
      <w:r>
        <w:fldChar w:fldCharType="end"/>
      </w:r>
      <w:r>
        <w:t xml:space="preserve"> </w:t>
      </w:r>
    </w:p>
    <w:p w14:paraId="1A81CD29" w14:textId="000C1354" w:rsidR="008152E1" w:rsidRDefault="008152E1" w:rsidP="008152E1">
      <w:pPr>
        <w:pStyle w:val="Heading1"/>
      </w:pPr>
      <w:proofErr w:type="spellStart"/>
      <w:r>
        <w:t>Linkedin</w:t>
      </w:r>
      <w:proofErr w:type="spellEnd"/>
    </w:p>
    <w:p w14:paraId="2CFB131F" w14:textId="2AB99541" w:rsidR="004D5C4E" w:rsidRDefault="00E20B41" w:rsidP="00E20B41">
      <w:r w:rsidRPr="00E20B41">
        <w:rPr>
          <w:lang w:val="en-BE"/>
        </w:rPr>
        <w:t>DATAGOV investigates how digital infrastructures</w:t>
      </w:r>
      <w:r w:rsidR="00685E62">
        <w:t xml:space="preserve">, </w:t>
      </w:r>
      <w:r w:rsidR="004D5C4E">
        <w:t>from biometrics and digital identity to health technologies</w:t>
      </w:r>
      <w:r w:rsidR="00685E62">
        <w:t xml:space="preserve">, </w:t>
      </w:r>
      <w:r w:rsidR="004D5C4E">
        <w:t>govern society by automating how information is produced, circulated, and acted upon, reshaping citizenship, sovereignty, and inequality.</w:t>
      </w:r>
    </w:p>
    <w:p w14:paraId="4F667EA3" w14:textId="53D89A41" w:rsidR="004D5C4E" w:rsidRPr="00E20B41" w:rsidRDefault="00A61DD7" w:rsidP="00E20B41">
      <w:pPr>
        <w:rPr>
          <w:lang w:val="en-BE"/>
        </w:rPr>
      </w:pPr>
      <w:r>
        <w:t xml:space="preserve">At </w:t>
      </w:r>
      <w:r>
        <w:rPr>
          <w:rStyle w:val="Strong"/>
        </w:rPr>
        <w:t>EASST 2026</w:t>
      </w:r>
      <w:r>
        <w:t xml:space="preserve"> (Kraków, 8–11 September), we’re convening a </w:t>
      </w:r>
      <w:r>
        <w:rPr>
          <w:rStyle w:val="Strong"/>
          <w:b w:val="0"/>
          <w:bCs w:val="0"/>
        </w:rPr>
        <w:t xml:space="preserve">Panel </w:t>
      </w:r>
      <w:r>
        <w:t>on what it means when data infrastructures govern the polity</w:t>
      </w:r>
      <w:r>
        <w:t xml:space="preserve">: </w:t>
      </w:r>
      <w:r>
        <w:t xml:space="preserve">aligned with the conference theme </w:t>
      </w:r>
      <w:r>
        <w:rPr>
          <w:rStyle w:val="Strong"/>
        </w:rPr>
        <w:t>“More-than-now.”</w:t>
      </w:r>
      <w:r>
        <w:t xml:space="preserve"> If you’re working on related questions, </w:t>
      </w:r>
      <w:r w:rsidR="00443852">
        <w:t xml:space="preserve">please </w:t>
      </w:r>
      <w:r w:rsidRPr="00443852">
        <w:rPr>
          <w:rStyle w:val="Strong"/>
          <w:b w:val="0"/>
          <w:bCs w:val="0"/>
        </w:rPr>
        <w:t>submit an abstract by 23:59 CET, 9 March 2026</w:t>
      </w:r>
      <w:r>
        <w:t xml:space="preserve"> here: </w:t>
      </w:r>
      <w:hyperlink r:id="rId4" w:tgtFrame="_new" w:history="1">
        <w:r>
          <w:rPr>
            <w:rStyle w:val="Hyperlink"/>
          </w:rPr>
          <w:t>https://nomadit.co.uk/conference/easst2026/p/18161</w:t>
        </w:r>
      </w:hyperlink>
    </w:p>
    <w:p w14:paraId="0D61DF03" w14:textId="37A28170" w:rsidR="00AA3190" w:rsidRPr="00AA3190" w:rsidRDefault="00AA3190" w:rsidP="00AA3190">
      <w:pPr>
        <w:rPr>
          <w:lang w:val="en-BE"/>
        </w:rPr>
      </w:pPr>
      <w:r w:rsidRPr="00AA3190">
        <w:rPr>
          <w:lang w:val="en-BE"/>
        </w:rPr>
        <w:t>The panel is paired with a workshop that complements the discussion through a guided exchange—mapping how different approaches might connect within a broader research assemblage on regulatory data infrastructures, and spotting overlaps, complementarities, and collaboration opportunities.</w:t>
      </w:r>
    </w:p>
    <w:p w14:paraId="00D6FD3C" w14:textId="13866528" w:rsidR="008152E1" w:rsidRPr="008152E1" w:rsidRDefault="002D48C7" w:rsidP="008152E1">
      <w:pPr>
        <w:rPr>
          <w:lang w:val="en-BE"/>
        </w:rPr>
      </w:pPr>
      <w:r w:rsidRPr="002D48C7">
        <w:rPr>
          <w:lang w:val="en-BE"/>
        </w:rPr>
        <w:t xml:space="preserve">We particularly welcome contributions that cross disciplinary, sectoral, and geographical boundaries, especially </w:t>
      </w:r>
      <w:r w:rsidRPr="002D48C7">
        <w:rPr>
          <w:b/>
          <w:bCs/>
          <w:lang w:val="en-BE"/>
        </w:rPr>
        <w:t>non-Western and comparative</w:t>
      </w:r>
      <w:r w:rsidRPr="002D48C7">
        <w:rPr>
          <w:lang w:val="en-BE"/>
        </w:rPr>
        <w:t xml:space="preserve"> perspectives (assemblage thinking, infrastructural inversion, participatory methods; citizenship and digital agency; data sovereignty and expertise; infrastructures of inequality; biometric/health tech; algorithmic governance).</w:t>
      </w:r>
    </w:p>
    <w:p w14:paraId="55278D08" w14:textId="77777777" w:rsidR="008152E1" w:rsidRDefault="008152E1"/>
    <w:p w14:paraId="48B3B0BB" w14:textId="122AE531" w:rsidR="008152E1" w:rsidRDefault="008152E1" w:rsidP="008152E1">
      <w:pPr>
        <w:pStyle w:val="Heading1"/>
      </w:pPr>
      <w:r>
        <w:t>Blog Post/website</w:t>
      </w:r>
    </w:p>
    <w:p w14:paraId="7575E275" w14:textId="77777777" w:rsidR="00D56DDA" w:rsidRPr="00D56DDA" w:rsidRDefault="00D56DDA" w:rsidP="00D56DDA">
      <w:pPr>
        <w:rPr>
          <w:lang w:val="en-BE"/>
        </w:rPr>
      </w:pPr>
      <w:r w:rsidRPr="00D56DDA">
        <w:rPr>
          <w:lang w:val="en-BE"/>
        </w:rPr>
        <w:t xml:space="preserve">DATAGOV investigates how digital infrastructures increasingly govern society by automating the production, circulation, and interpretation of information. From biometric identification to digital identity systems and health technologies, these </w:t>
      </w:r>
      <w:r w:rsidRPr="00D56DDA">
        <w:rPr>
          <w:i/>
          <w:iCs/>
          <w:lang w:val="en-BE"/>
        </w:rPr>
        <w:t>regulatory data infrastructures</w:t>
      </w:r>
      <w:r w:rsidRPr="00D56DDA">
        <w:rPr>
          <w:lang w:val="en-BE"/>
        </w:rPr>
        <w:t xml:space="preserve"> shape how citizenship, sovereignty, and inequality are exercised and experienced. They translate governance into code and, in doing so, reshape relations between states, markets, and citizens—raising pressing questions about power shifts, accountability, and the future of liberal democracies.</w:t>
      </w:r>
    </w:p>
    <w:p w14:paraId="467DAAE0" w14:textId="0C84ED08" w:rsidR="00D56DDA" w:rsidRDefault="00D56DDA" w:rsidP="00D56DDA">
      <w:pPr>
        <w:rPr>
          <w:lang w:val="en-BE"/>
        </w:rPr>
      </w:pPr>
      <w:r w:rsidRPr="00D56DDA">
        <w:rPr>
          <w:lang w:val="en-BE"/>
        </w:rPr>
        <w:t xml:space="preserve">At </w:t>
      </w:r>
      <w:r w:rsidRPr="00D56DDA">
        <w:rPr>
          <w:b/>
          <w:bCs/>
          <w:lang w:val="en-BE"/>
        </w:rPr>
        <w:t>EASST 2026</w:t>
      </w:r>
      <w:r w:rsidRPr="00D56DDA">
        <w:rPr>
          <w:lang w:val="en-BE"/>
        </w:rPr>
        <w:t xml:space="preserve"> (Kraków, </w:t>
      </w:r>
      <w:r w:rsidRPr="003640DC">
        <w:rPr>
          <w:lang w:val="en-BE"/>
        </w:rPr>
        <w:t>8–11 September 2026), we are convening a Combined Format Open Panel</w:t>
      </w:r>
      <w:r w:rsidRPr="00D56DDA">
        <w:rPr>
          <w:lang w:val="en-BE"/>
        </w:rPr>
        <w:t xml:space="preserve">—a panel of paper presentations followed by a complementary workshop—on how data infrastructures govern the polity, and what this means for democracy and governance beyond the immediate “tech debate,” in resonance with the conference theme </w:t>
      </w:r>
      <w:r w:rsidRPr="00D56DDA">
        <w:rPr>
          <w:b/>
          <w:bCs/>
          <w:lang w:val="en-BE"/>
        </w:rPr>
        <w:t>“More-than-now.”</w:t>
      </w:r>
      <w:r w:rsidRPr="00D56DDA">
        <w:rPr>
          <w:lang w:val="en-BE"/>
        </w:rPr>
        <w:t xml:space="preserve"> We invite contributions that foreground infrastructures as </w:t>
      </w:r>
      <w:r w:rsidRPr="00D56DDA">
        <w:rPr>
          <w:lang w:val="en-BE"/>
        </w:rPr>
        <w:lastRenderedPageBreak/>
        <w:t>socio-technical assemblages and sites of power, and that explore the dynamics, politics, affects, and methods of studying governance by data infrastructure.</w:t>
      </w:r>
    </w:p>
    <w:p w14:paraId="3652DB0D" w14:textId="0A980660" w:rsidR="00283C59" w:rsidRPr="00D56DDA" w:rsidRDefault="00283C59" w:rsidP="00283C59">
      <w:pPr>
        <w:rPr>
          <w:lang w:val="en-BE"/>
        </w:rPr>
      </w:pPr>
      <w:r w:rsidRPr="00D56DDA">
        <w:rPr>
          <w:lang w:val="en-BE"/>
        </w:rPr>
        <w:t xml:space="preserve">The </w:t>
      </w:r>
      <w:r w:rsidR="0020550F">
        <w:rPr>
          <w:lang w:val="en-BE"/>
        </w:rPr>
        <w:t xml:space="preserve">complementary </w:t>
      </w:r>
      <w:r w:rsidRPr="0020550F">
        <w:rPr>
          <w:b/>
          <w:bCs/>
          <w:lang w:val="en-BE"/>
        </w:rPr>
        <w:t>workshop</w:t>
      </w:r>
      <w:r w:rsidRPr="00D56DDA">
        <w:rPr>
          <w:lang w:val="en-BE"/>
        </w:rPr>
        <w:t xml:space="preserve"> extends the conversation through a guided exchange on participants’ methodologies. As a starting point, the convenors will briefly introduce participatory walkshops as one example of infrastructural inversion in practice. From there, participants will be invited to share their own methodological approaches and explore how these might connect within a broader research assemblage on regulatory data infrastructures. The session aims to identify overlaps, complementarities, and potential collaborations across approaches and cases.</w:t>
      </w:r>
    </w:p>
    <w:p w14:paraId="5E111D54" w14:textId="61598033" w:rsidR="00D56DDA" w:rsidRPr="00D56DDA" w:rsidRDefault="00D56DDA" w:rsidP="00D56DDA">
      <w:pPr>
        <w:rPr>
          <w:lang w:val="en-BE"/>
        </w:rPr>
      </w:pPr>
      <w:r w:rsidRPr="00D56DDA">
        <w:rPr>
          <w:lang w:val="en-BE"/>
        </w:rPr>
        <w:t xml:space="preserve">We particularly welcome contributions that cross disciplinary, sectoral, and geographical boundaries, especially those drawing on non-Western and comparative perspectives. We would love to hear from work that explores how infrastructures shape citizenship and digital agency (including access, recognition, and participation), how data sovereignty is negotiated through technocratic expertise (and through standards, metrics, and institutional authority), and how infrastructures produce and distribute inequality across communities, jurisdictions, and social groups. We are also keen on submissions engaging empirically or conceptually with biometric identification, digital identity, and health technologies as sites of infrastructural power, as well as with emerging modes of algorithmic governance and their democratic implications. Methodologically, the panel is open to a wide range of approaches, including </w:t>
      </w:r>
      <w:r w:rsidR="006F3517">
        <w:rPr>
          <w:lang w:val="en-BE"/>
        </w:rPr>
        <w:t xml:space="preserve">but not limited to </w:t>
      </w:r>
      <w:r w:rsidRPr="00D56DDA">
        <w:rPr>
          <w:lang w:val="en-BE"/>
        </w:rPr>
        <w:t>assemblage thinking, infrastructural inversion, and participatory methods for studying complex research ecologies.</w:t>
      </w:r>
    </w:p>
    <w:p w14:paraId="5C6BF73C" w14:textId="77777777" w:rsidR="00D56DDA" w:rsidRPr="00D56DDA" w:rsidRDefault="00D56DDA" w:rsidP="00D56DDA">
      <w:pPr>
        <w:rPr>
          <w:b/>
          <w:bCs/>
          <w:lang w:val="en-BE"/>
        </w:rPr>
      </w:pPr>
      <w:r w:rsidRPr="00D56DDA">
        <w:rPr>
          <w:b/>
          <w:bCs/>
          <w:lang w:val="en-BE"/>
        </w:rPr>
        <w:t>Submitting an abstract</w:t>
      </w:r>
    </w:p>
    <w:p w14:paraId="34F8AAB0" w14:textId="77777777" w:rsidR="00D56DDA" w:rsidRPr="00D56DDA" w:rsidRDefault="00D56DDA" w:rsidP="00D56DDA">
      <w:pPr>
        <w:rPr>
          <w:lang w:val="en-BE"/>
        </w:rPr>
      </w:pPr>
      <w:r w:rsidRPr="00D56DDA">
        <w:rPr>
          <w:lang w:val="en-BE"/>
        </w:rPr>
        <w:t xml:space="preserve">If this speaks to your work, we would be very happy to read your abstract. Please submit via the EASST 2026 Call for Abstracts platform by </w:t>
      </w:r>
      <w:r w:rsidRPr="00D56DDA">
        <w:rPr>
          <w:b/>
          <w:bCs/>
          <w:lang w:val="en-BE"/>
        </w:rPr>
        <w:t>23:59 CET on 9 March 2026</w:t>
      </w:r>
      <w:r w:rsidRPr="00D56DDA">
        <w:rPr>
          <w:lang w:val="en-BE"/>
        </w:rPr>
        <w:t xml:space="preserve">: </w:t>
      </w:r>
      <w:hyperlink r:id="rId5" w:tgtFrame="_new" w:history="1">
        <w:r w:rsidRPr="00D56DDA">
          <w:rPr>
            <w:rStyle w:val="Hyperlink"/>
            <w:lang w:val="en-BE"/>
          </w:rPr>
          <w:t>https://nomadit.co.uk/conference/easst2026/p/18161</w:t>
        </w:r>
      </w:hyperlink>
    </w:p>
    <w:p w14:paraId="360AD298" w14:textId="77777777" w:rsidR="008152E1" w:rsidRDefault="008152E1"/>
    <w:sectPr w:rsidR="00815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E1"/>
    <w:rsid w:val="000B2A68"/>
    <w:rsid w:val="0020550F"/>
    <w:rsid w:val="00283C59"/>
    <w:rsid w:val="002B14C6"/>
    <w:rsid w:val="002C26B8"/>
    <w:rsid w:val="002D48C7"/>
    <w:rsid w:val="003640DC"/>
    <w:rsid w:val="003B4BCF"/>
    <w:rsid w:val="00443852"/>
    <w:rsid w:val="00497074"/>
    <w:rsid w:val="004D5C4E"/>
    <w:rsid w:val="005626E9"/>
    <w:rsid w:val="00685E62"/>
    <w:rsid w:val="006C5AC0"/>
    <w:rsid w:val="006F3517"/>
    <w:rsid w:val="0071355D"/>
    <w:rsid w:val="007E31A3"/>
    <w:rsid w:val="008152E1"/>
    <w:rsid w:val="00845FFA"/>
    <w:rsid w:val="0089232B"/>
    <w:rsid w:val="009D03F3"/>
    <w:rsid w:val="00A61DD7"/>
    <w:rsid w:val="00A97A25"/>
    <w:rsid w:val="00AA3190"/>
    <w:rsid w:val="00AA3721"/>
    <w:rsid w:val="00BC588D"/>
    <w:rsid w:val="00C07C5E"/>
    <w:rsid w:val="00D4267F"/>
    <w:rsid w:val="00D56DDA"/>
    <w:rsid w:val="00E02D85"/>
    <w:rsid w:val="00E20B41"/>
    <w:rsid w:val="00E84B2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69EDB41"/>
  <w15:chartTrackingRefBased/>
  <w15:docId w15:val="{0A60C05D-4C14-E047-A62F-4432D0EF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B41"/>
    <w:rPr>
      <w:lang w:val="en-GB"/>
    </w:rPr>
  </w:style>
  <w:style w:type="paragraph" w:styleId="Heading1">
    <w:name w:val="heading 1"/>
    <w:basedOn w:val="Normal"/>
    <w:next w:val="Normal"/>
    <w:link w:val="Heading1Char"/>
    <w:uiPriority w:val="9"/>
    <w:qFormat/>
    <w:rsid w:val="00815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
    <w:basedOn w:val="Normal"/>
    <w:qFormat/>
    <w:rsid w:val="0089232B"/>
    <w:pPr>
      <w:spacing w:after="120" w:line="240" w:lineRule="auto"/>
      <w:ind w:left="1134" w:hanging="1134"/>
    </w:pPr>
    <w:rPr>
      <w:rFonts w:ascii="Aptos" w:eastAsiaTheme="minorEastAsia" w:hAnsi="Aptos"/>
      <w:b/>
      <w:bCs/>
      <w:kern w:val="0"/>
      <w:sz w:val="22"/>
      <w:szCs w:val="22"/>
      <w:vertAlign w:val="superscript"/>
      <w:lang w:val="en-BE"/>
      <w14:ligatures w14:val="none"/>
    </w:rPr>
  </w:style>
  <w:style w:type="character" w:customStyle="1" w:styleId="Heading1Char">
    <w:name w:val="Heading 1 Char"/>
    <w:basedOn w:val="DefaultParagraphFont"/>
    <w:link w:val="Heading1"/>
    <w:uiPriority w:val="9"/>
    <w:rsid w:val="008152E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152E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152E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152E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152E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152E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152E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152E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152E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15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2E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15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2E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152E1"/>
    <w:pPr>
      <w:spacing w:before="160"/>
      <w:jc w:val="center"/>
    </w:pPr>
    <w:rPr>
      <w:i/>
      <w:iCs/>
      <w:color w:val="404040" w:themeColor="text1" w:themeTint="BF"/>
    </w:rPr>
  </w:style>
  <w:style w:type="character" w:customStyle="1" w:styleId="QuoteChar">
    <w:name w:val="Quote Char"/>
    <w:basedOn w:val="DefaultParagraphFont"/>
    <w:link w:val="Quote"/>
    <w:uiPriority w:val="29"/>
    <w:rsid w:val="008152E1"/>
    <w:rPr>
      <w:i/>
      <w:iCs/>
      <w:color w:val="404040" w:themeColor="text1" w:themeTint="BF"/>
      <w:lang w:val="en-GB"/>
    </w:rPr>
  </w:style>
  <w:style w:type="paragraph" w:styleId="ListParagraph">
    <w:name w:val="List Paragraph"/>
    <w:basedOn w:val="Normal"/>
    <w:uiPriority w:val="34"/>
    <w:qFormat/>
    <w:rsid w:val="008152E1"/>
    <w:pPr>
      <w:ind w:left="720"/>
      <w:contextualSpacing/>
    </w:pPr>
  </w:style>
  <w:style w:type="character" w:styleId="IntenseEmphasis">
    <w:name w:val="Intense Emphasis"/>
    <w:basedOn w:val="DefaultParagraphFont"/>
    <w:uiPriority w:val="21"/>
    <w:qFormat/>
    <w:rsid w:val="008152E1"/>
    <w:rPr>
      <w:i/>
      <w:iCs/>
      <w:color w:val="0F4761" w:themeColor="accent1" w:themeShade="BF"/>
    </w:rPr>
  </w:style>
  <w:style w:type="paragraph" w:styleId="IntenseQuote">
    <w:name w:val="Intense Quote"/>
    <w:basedOn w:val="Normal"/>
    <w:next w:val="Normal"/>
    <w:link w:val="IntenseQuoteChar"/>
    <w:uiPriority w:val="30"/>
    <w:qFormat/>
    <w:rsid w:val="00815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2E1"/>
    <w:rPr>
      <w:i/>
      <w:iCs/>
      <w:color w:val="0F4761" w:themeColor="accent1" w:themeShade="BF"/>
      <w:lang w:val="en-GB"/>
    </w:rPr>
  </w:style>
  <w:style w:type="character" w:styleId="IntenseReference">
    <w:name w:val="Intense Reference"/>
    <w:basedOn w:val="DefaultParagraphFont"/>
    <w:uiPriority w:val="32"/>
    <w:qFormat/>
    <w:rsid w:val="008152E1"/>
    <w:rPr>
      <w:b/>
      <w:bCs/>
      <w:smallCaps/>
      <w:color w:val="0F4761" w:themeColor="accent1" w:themeShade="BF"/>
      <w:spacing w:val="5"/>
    </w:rPr>
  </w:style>
  <w:style w:type="character" w:styleId="Hyperlink">
    <w:name w:val="Hyperlink"/>
    <w:basedOn w:val="DefaultParagraphFont"/>
    <w:uiPriority w:val="99"/>
    <w:unhideWhenUsed/>
    <w:rsid w:val="008152E1"/>
    <w:rPr>
      <w:color w:val="467886" w:themeColor="hyperlink"/>
      <w:u w:val="single"/>
    </w:rPr>
  </w:style>
  <w:style w:type="character" w:styleId="UnresolvedMention">
    <w:name w:val="Unresolved Mention"/>
    <w:basedOn w:val="DefaultParagraphFont"/>
    <w:uiPriority w:val="99"/>
    <w:semiHidden/>
    <w:unhideWhenUsed/>
    <w:rsid w:val="008152E1"/>
    <w:rPr>
      <w:color w:val="605E5C"/>
      <w:shd w:val="clear" w:color="auto" w:fill="E1DFDD"/>
    </w:rPr>
  </w:style>
  <w:style w:type="character" w:styleId="Emphasis">
    <w:name w:val="Emphasis"/>
    <w:basedOn w:val="DefaultParagraphFont"/>
    <w:uiPriority w:val="20"/>
    <w:qFormat/>
    <w:rsid w:val="00E20B41"/>
    <w:rPr>
      <w:i/>
      <w:iCs/>
    </w:rPr>
  </w:style>
  <w:style w:type="character" w:customStyle="1" w:styleId="apple-converted-space">
    <w:name w:val="apple-converted-space"/>
    <w:basedOn w:val="DefaultParagraphFont"/>
    <w:rsid w:val="00E20B41"/>
  </w:style>
  <w:style w:type="character" w:styleId="Strong">
    <w:name w:val="Strong"/>
    <w:basedOn w:val="DefaultParagraphFont"/>
    <w:uiPriority w:val="22"/>
    <w:qFormat/>
    <w:rsid w:val="00E2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madit.co.uk/conference/easst2026/p/18161" TargetMode="External"/><Relationship Id="rId4" Type="http://schemas.openxmlformats.org/officeDocument/2006/relationships/hyperlink" Target="https://nomadit.co.uk/conference/easst2026/p/18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Breuer</dc:creator>
  <cp:keywords/>
  <dc:description/>
  <cp:lastModifiedBy>Jonas Breuer</cp:lastModifiedBy>
  <cp:revision>16</cp:revision>
  <dcterms:created xsi:type="dcterms:W3CDTF">2026-01-27T10:02:00Z</dcterms:created>
  <dcterms:modified xsi:type="dcterms:W3CDTF">2026-01-27T10:41:00Z</dcterms:modified>
</cp:coreProperties>
</file>