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802C" w14:textId="4B1053E1" w:rsidR="008359BF" w:rsidRDefault="008359BF" w:rsidP="005E7017">
      <w:pPr>
        <w:pStyle w:val="NormalWeb"/>
        <w:spacing w:line="276" w:lineRule="auto"/>
        <w:rPr>
          <w:rFonts w:ascii="Aptos" w:hAnsi="Aptos"/>
        </w:rPr>
      </w:pPr>
      <w:r>
        <w:rPr>
          <w:rFonts w:ascii="Aptos" w:hAnsi="Aptos"/>
        </w:rPr>
        <w:t xml:space="preserve"> </w:t>
      </w:r>
      <w:r w:rsidR="0036127B">
        <w:rPr>
          <w:rFonts w:ascii="Aptos" w:hAnsi="Aptos"/>
        </w:rPr>
        <w:t>Misclassified deception</w:t>
      </w:r>
    </w:p>
    <w:p w14:paraId="74D059B0" w14:textId="3BE74F59" w:rsidR="005E7017" w:rsidRPr="005E7017" w:rsidRDefault="005E7017" w:rsidP="005E7017">
      <w:pPr>
        <w:pStyle w:val="NormalWeb"/>
        <w:spacing w:line="276" w:lineRule="auto"/>
        <w:rPr>
          <w:rFonts w:ascii="Aptos" w:hAnsi="Aptos"/>
        </w:rPr>
      </w:pPr>
      <w:r w:rsidRPr="005E7017">
        <w:rPr>
          <w:rFonts w:ascii="Aptos" w:hAnsi="Aptos"/>
        </w:rPr>
        <w:t xml:space="preserve">Imagine a not-so-distant future where you walk into a pharmacy to collect a medicine that you have been prescribed. At the counter, no pharmacist. The newly installed digital assistant asks you to look into the camera. A digital identification system checks your face against the national healthcare database. The screen flashes red: </w:t>
      </w:r>
      <w:r w:rsidR="0036127B">
        <w:rPr>
          <w:rStyle w:val="Emphasis"/>
          <w:rFonts w:ascii="Aptos" w:eastAsiaTheme="majorEastAsia" w:hAnsi="Aptos"/>
        </w:rPr>
        <w:t xml:space="preserve">deceptive behavior detected. </w:t>
      </w:r>
      <w:r>
        <w:rPr>
          <w:rFonts w:ascii="Aptos" w:hAnsi="Aptos"/>
        </w:rPr>
        <w:t>T</w:t>
      </w:r>
      <w:r w:rsidRPr="005E7017">
        <w:rPr>
          <w:rFonts w:ascii="Aptos" w:hAnsi="Aptos"/>
        </w:rPr>
        <w:t xml:space="preserve">here must be a mistake. The prescription is valid, your doctor confirmed signing it. Still, the </w:t>
      </w:r>
      <w:r>
        <w:rPr>
          <w:rFonts w:ascii="Aptos" w:hAnsi="Aptos"/>
        </w:rPr>
        <w:t xml:space="preserve">screen blinks </w:t>
      </w:r>
      <w:proofErr w:type="gramStart"/>
      <w:r>
        <w:rPr>
          <w:rFonts w:ascii="Aptos" w:hAnsi="Aptos"/>
        </w:rPr>
        <w:t>red</w:t>
      </w:r>
      <w:r w:rsidRPr="005E7017">
        <w:rPr>
          <w:rFonts w:ascii="Aptos" w:hAnsi="Aptos"/>
        </w:rPr>
        <w:t xml:space="preserve">. </w:t>
      </w:r>
      <w:r w:rsidR="0036127B" w:rsidRPr="005E7017">
        <w:rPr>
          <w:rFonts w:ascii="Aptos" w:hAnsi="Aptos"/>
        </w:rPr>
        <w:t>.</w:t>
      </w:r>
      <w:proofErr w:type="gramEnd"/>
      <w:r w:rsidR="0036127B">
        <w:rPr>
          <w:rFonts w:ascii="Aptos" w:hAnsi="Aptos"/>
        </w:rPr>
        <w:t xml:space="preserve"> </w:t>
      </w:r>
      <w:r w:rsidR="0036127B" w:rsidRPr="005E7017">
        <w:rPr>
          <w:rFonts w:ascii="Aptos" w:hAnsi="Aptos"/>
        </w:rPr>
        <w:t>There is no human to argue with, no appeal button</w:t>
      </w:r>
      <w:r w:rsidR="0036127B">
        <w:rPr>
          <w:rFonts w:ascii="Aptos" w:hAnsi="Aptos"/>
        </w:rPr>
        <w:t xml:space="preserve">. </w:t>
      </w:r>
      <w:r>
        <w:rPr>
          <w:rFonts w:ascii="Aptos" w:hAnsi="Aptos"/>
        </w:rPr>
        <w:t>A</w:t>
      </w:r>
      <w:r w:rsidRPr="005E7017">
        <w:rPr>
          <w:rFonts w:ascii="Aptos" w:hAnsi="Aptos"/>
        </w:rPr>
        <w:t>s you walk towards the nearest pharmacy – hoping to find a real person – you wonder: is this the future that expects us?</w:t>
      </w:r>
    </w:p>
    <w:p w14:paraId="350A7CEE" w14:textId="77777777" w:rsidR="00C274E6" w:rsidRDefault="005E7017" w:rsidP="00C274E6">
      <w:pPr>
        <w:spacing w:before="100" w:beforeAutospacing="1" w:after="100" w:afterAutospacing="1" w:line="276" w:lineRule="auto"/>
        <w:jc w:val="both"/>
        <w:rPr>
          <w:rFonts w:ascii="Aptos" w:eastAsia="Times New Roman" w:hAnsi="Aptos" w:cs="Times New Roman"/>
          <w:kern w:val="0"/>
          <w14:ligatures w14:val="none"/>
        </w:rPr>
      </w:pPr>
      <w:r w:rsidRPr="005E7017">
        <w:rPr>
          <w:rFonts w:ascii="Aptos" w:hAnsi="Aptos"/>
        </w:rPr>
        <w:t>This scenario may sound exaggerated, but similar episodes already occur</w:t>
      </w:r>
      <w:r>
        <w:rPr>
          <w:rFonts w:ascii="Aptos" w:hAnsi="Aptos"/>
        </w:rPr>
        <w:t>.</w:t>
      </w:r>
      <w:r w:rsidR="00C274E6">
        <w:rPr>
          <w:rFonts w:ascii="Aptos" w:hAnsi="Aptos"/>
        </w:rPr>
        <w:t xml:space="preserve"> </w:t>
      </w:r>
      <w:r w:rsidR="00C274E6" w:rsidRPr="005E7017">
        <w:rPr>
          <w:rFonts w:ascii="Aptos" w:eastAsia="Times New Roman" w:hAnsi="Aptos" w:cs="Times New Roman"/>
          <w:kern w:val="0"/>
          <w14:ligatures w14:val="none"/>
        </w:rPr>
        <w:t xml:space="preserve">The Netherlands provides a stark example. The government implemented an algorithmic system to identify fraudulent childcare benefit applications through risk profiling. The system was presented as objective, protecting public resources. </w:t>
      </w:r>
      <w:proofErr w:type="gramStart"/>
      <w:r w:rsidR="00C274E6" w:rsidRPr="005E7017">
        <w:rPr>
          <w:rFonts w:ascii="Aptos" w:eastAsia="Times New Roman" w:hAnsi="Aptos" w:cs="Times New Roman"/>
          <w:kern w:val="0"/>
          <w14:ligatures w14:val="none"/>
        </w:rPr>
        <w:t>In reality, tens</w:t>
      </w:r>
      <w:proofErr w:type="gramEnd"/>
      <w:r w:rsidR="00C274E6" w:rsidRPr="005E7017">
        <w:rPr>
          <w:rFonts w:ascii="Aptos" w:eastAsia="Times New Roman" w:hAnsi="Aptos" w:cs="Times New Roman"/>
          <w:kern w:val="0"/>
          <w14:ligatures w14:val="none"/>
        </w:rPr>
        <w:t xml:space="preserve"> of thousands of parents</w:t>
      </w:r>
      <w:r w:rsidR="00C274E6">
        <w:rPr>
          <w:rFonts w:ascii="Aptos" w:eastAsia="Times New Roman" w:hAnsi="Aptos" w:cs="Times New Roman"/>
          <w:kern w:val="0"/>
          <w14:ligatures w14:val="none"/>
        </w:rPr>
        <w:t xml:space="preserve"> -</w:t>
      </w:r>
      <w:r w:rsidR="00C274E6" w:rsidRPr="005E7017">
        <w:rPr>
          <w:rFonts w:ascii="Aptos" w:eastAsia="Times New Roman" w:hAnsi="Aptos" w:cs="Times New Roman"/>
          <w:kern w:val="0"/>
          <w14:ligatures w14:val="none"/>
        </w:rPr>
        <w:t>predominantly from low-income families</w:t>
      </w:r>
      <w:r w:rsidR="00C274E6">
        <w:rPr>
          <w:rFonts w:ascii="Aptos" w:eastAsia="Times New Roman" w:hAnsi="Aptos" w:cs="Times New Roman"/>
          <w:kern w:val="0"/>
          <w14:ligatures w14:val="none"/>
        </w:rPr>
        <w:t xml:space="preserve"> - </w:t>
      </w:r>
      <w:r w:rsidR="00C274E6" w:rsidRPr="005E7017">
        <w:rPr>
          <w:rFonts w:ascii="Aptos" w:eastAsia="Times New Roman" w:hAnsi="Aptos" w:cs="Times New Roman"/>
          <w:kern w:val="0"/>
          <w14:ligatures w14:val="none"/>
        </w:rPr>
        <w:t>were falsely accused of fraud. Nationality was explicitly included as a risk factor. The algorithmic system was trained on historical datasets already shaped by institutional biases. It did</w:t>
      </w:r>
      <w:r w:rsidR="00C274E6">
        <w:rPr>
          <w:rFonts w:ascii="Aptos" w:eastAsia="Times New Roman" w:hAnsi="Aptos" w:cs="Times New Roman"/>
          <w:kern w:val="0"/>
          <w14:ligatures w14:val="none"/>
        </w:rPr>
        <w:t xml:space="preserve"> not</w:t>
      </w:r>
      <w:r w:rsidR="00C274E6" w:rsidRPr="005E7017">
        <w:rPr>
          <w:rFonts w:ascii="Aptos" w:eastAsia="Times New Roman" w:hAnsi="Aptos" w:cs="Times New Roman"/>
          <w:kern w:val="0"/>
          <w14:ligatures w14:val="none"/>
        </w:rPr>
        <w:t xml:space="preserve"> simply reflect past discrimination</w:t>
      </w:r>
      <w:r w:rsidR="00C274E6">
        <w:rPr>
          <w:rFonts w:ascii="Aptos" w:eastAsia="Times New Roman" w:hAnsi="Aptos" w:cs="Times New Roman"/>
          <w:kern w:val="0"/>
          <w14:ligatures w14:val="none"/>
        </w:rPr>
        <w:t>:</w:t>
      </w:r>
      <w:r w:rsidR="00C274E6" w:rsidRPr="005E7017">
        <w:rPr>
          <w:rFonts w:ascii="Aptos" w:eastAsia="Times New Roman" w:hAnsi="Aptos" w:cs="Times New Roman"/>
          <w:kern w:val="0"/>
          <w14:ligatures w14:val="none"/>
        </w:rPr>
        <w:t xml:space="preserve"> it amplified and automated it, transforming historical inequality into algorithmic inevitability. </w:t>
      </w:r>
    </w:p>
    <w:p w14:paraId="5B118D36" w14:textId="24BFD75D" w:rsidR="00C274E6" w:rsidRPr="00C274E6" w:rsidRDefault="00C274E6" w:rsidP="00C274E6">
      <w:pPr>
        <w:spacing w:before="100" w:beforeAutospacing="1" w:after="100" w:afterAutospacing="1" w:line="276" w:lineRule="auto"/>
        <w:jc w:val="both"/>
        <w:rPr>
          <w:rFonts w:ascii="Aptos" w:hAnsi="Aptos"/>
        </w:rPr>
      </w:pPr>
      <w:r>
        <w:rPr>
          <w:rFonts w:ascii="Aptos" w:hAnsi="Aptos"/>
        </w:rPr>
        <w:t>A</w:t>
      </w:r>
      <w:r w:rsidR="005E7017" w:rsidRPr="005E7017">
        <w:rPr>
          <w:rFonts w:ascii="Aptos" w:hAnsi="Aptos"/>
        </w:rPr>
        <w:t xml:space="preserve">s recounted by researcher </w:t>
      </w:r>
      <w:hyperlink r:id="rId4" w:history="1">
        <w:r w:rsidR="005E7017" w:rsidRPr="005E7017">
          <w:rPr>
            <w:rStyle w:val="Hyperlink"/>
            <w:rFonts w:ascii="Aptos" w:hAnsi="Aptos"/>
          </w:rPr>
          <w:t>Virginia Eubanks</w:t>
        </w:r>
      </w:hyperlink>
      <w:r>
        <w:rPr>
          <w:rFonts w:ascii="Aptos" w:hAnsi="Aptos"/>
        </w:rPr>
        <w:t>,</w:t>
      </w:r>
      <w:r w:rsidR="005E7017" w:rsidRPr="005E7017">
        <w:rPr>
          <w:rFonts w:ascii="Aptos" w:hAnsi="Aptos"/>
        </w:rPr>
        <w:t xml:space="preserve"> </w:t>
      </w:r>
      <w:r>
        <w:rPr>
          <w:rFonts w:ascii="Aptos" w:hAnsi="Aptos"/>
        </w:rPr>
        <w:t>a</w:t>
      </w:r>
      <w:r w:rsidRPr="005E7017">
        <w:rPr>
          <w:rFonts w:ascii="Aptos" w:hAnsi="Aptos"/>
        </w:rPr>
        <w:t xml:space="preserve">utomated eligibility systems, coordinated databases, and predictive risk model increasingly </w:t>
      </w:r>
      <w:proofErr w:type="spellStart"/>
      <w:r>
        <w:rPr>
          <w:rFonts w:ascii="Aptos" w:hAnsi="Aptos"/>
        </w:rPr>
        <w:t>increasingly</w:t>
      </w:r>
      <w:proofErr w:type="spellEnd"/>
      <w:r>
        <w:rPr>
          <w:rFonts w:ascii="Aptos" w:hAnsi="Aptos"/>
        </w:rPr>
        <w:t xml:space="preserve"> </w:t>
      </w:r>
      <w:r w:rsidRPr="005E7017">
        <w:rPr>
          <w:rFonts w:ascii="Aptos" w:hAnsi="Aptos"/>
        </w:rPr>
        <w:t>mediate access to rights, services, and resources</w:t>
      </w:r>
      <w:r>
        <w:rPr>
          <w:rFonts w:ascii="Aptos" w:hAnsi="Aptos"/>
        </w:rPr>
        <w:t>. A</w:t>
      </w:r>
      <w:r w:rsidRPr="005E7017">
        <w:rPr>
          <w:rFonts w:ascii="Aptos" w:hAnsi="Aptos"/>
        </w:rPr>
        <w:t xml:space="preserve">lgorithmic systems are often presented as objective, but they make mistakes, and those mistakes are </w:t>
      </w:r>
      <w:hyperlink r:id="rId5" w:history="1">
        <w:r w:rsidRPr="005E7017">
          <w:rPr>
            <w:rStyle w:val="Hyperlink"/>
            <w:rFonts w:ascii="Aptos" w:hAnsi="Aptos"/>
          </w:rPr>
          <w:t>patterned</w:t>
        </w:r>
      </w:hyperlink>
      <w:r w:rsidRPr="005E7017">
        <w:rPr>
          <w:rFonts w:ascii="Aptos" w:hAnsi="Aptos"/>
        </w:rPr>
        <w:t>.</w:t>
      </w:r>
      <w:r>
        <w:rPr>
          <w:rFonts w:ascii="Aptos" w:hAnsi="Aptos"/>
        </w:rPr>
        <w:t xml:space="preserve"> </w:t>
      </w:r>
      <w:r w:rsidRPr="005E7017">
        <w:rPr>
          <w:rFonts w:ascii="Aptos" w:hAnsi="Aptos"/>
        </w:rPr>
        <w:t xml:space="preserve">A </w:t>
      </w:r>
      <w:r w:rsidRPr="005E7017">
        <w:rPr>
          <w:rStyle w:val="Emphasis"/>
          <w:rFonts w:ascii="Aptos" w:hAnsi="Aptos"/>
        </w:rPr>
        <w:t>false positive</w:t>
      </w:r>
      <w:r w:rsidRPr="005E7017">
        <w:rPr>
          <w:rFonts w:ascii="Aptos" w:hAnsi="Aptos"/>
        </w:rPr>
        <w:t xml:space="preserve"> happens when someone is wrongly identified as matching a target: for </w:t>
      </w:r>
      <w:hyperlink r:id="rId6" w:history="1">
        <w:r w:rsidRPr="005E7017">
          <w:rPr>
            <w:rStyle w:val="Hyperlink"/>
            <w:rFonts w:ascii="Aptos" w:hAnsi="Aptos"/>
          </w:rPr>
          <w:t>example</w:t>
        </w:r>
      </w:hyperlink>
      <w:r w:rsidRPr="005E7017">
        <w:rPr>
          <w:rFonts w:ascii="Aptos" w:hAnsi="Aptos"/>
        </w:rPr>
        <w:t xml:space="preserve">, being flagged as fraudulent or criminal. With the expansion of facial recognition and biometric databases, false positives have led to wrongful arrests of racialized people in countries as different as </w:t>
      </w:r>
      <w:hyperlink r:id="rId7" w:history="1">
        <w:r w:rsidRPr="005E7017">
          <w:rPr>
            <w:rStyle w:val="Hyperlink"/>
            <w:rFonts w:ascii="Aptos" w:hAnsi="Aptos"/>
          </w:rPr>
          <w:t>Brazil</w:t>
        </w:r>
      </w:hyperlink>
      <w:r w:rsidRPr="005E7017">
        <w:rPr>
          <w:rFonts w:ascii="Aptos" w:hAnsi="Aptos"/>
        </w:rPr>
        <w:t xml:space="preserve">, the </w:t>
      </w:r>
      <w:hyperlink r:id="rId8" w:history="1">
        <w:r w:rsidRPr="005E7017">
          <w:rPr>
            <w:rStyle w:val="Hyperlink"/>
            <w:rFonts w:ascii="Aptos" w:hAnsi="Aptos"/>
          </w:rPr>
          <w:t>United States</w:t>
        </w:r>
      </w:hyperlink>
      <w:r w:rsidRPr="005E7017">
        <w:rPr>
          <w:rFonts w:ascii="Aptos" w:hAnsi="Aptos"/>
        </w:rPr>
        <w:t xml:space="preserve">, and the </w:t>
      </w:r>
      <w:hyperlink r:id="rId9" w:history="1">
        <w:r w:rsidRPr="005E7017">
          <w:rPr>
            <w:rStyle w:val="Hyperlink"/>
            <w:rFonts w:ascii="Aptos" w:hAnsi="Aptos"/>
          </w:rPr>
          <w:t>United Kingdom</w:t>
        </w:r>
      </w:hyperlink>
      <w:r w:rsidRPr="005E7017">
        <w:rPr>
          <w:rFonts w:ascii="Aptos" w:hAnsi="Aptos"/>
        </w:rPr>
        <w:t xml:space="preserve">. </w:t>
      </w:r>
    </w:p>
    <w:p w14:paraId="28595D16" w14:textId="44380791" w:rsidR="005E7017" w:rsidRDefault="00C274E6" w:rsidP="005E7017">
      <w:pPr>
        <w:pStyle w:val="NormalWeb"/>
        <w:spacing w:line="276" w:lineRule="auto"/>
        <w:rPr>
          <w:rFonts w:ascii="Aptos" w:hAnsi="Aptos"/>
        </w:rPr>
      </w:pPr>
      <w:r w:rsidRPr="005E7017">
        <w:rPr>
          <w:rFonts w:ascii="Aptos" w:hAnsi="Aptos"/>
        </w:rPr>
        <w:t xml:space="preserve">A </w:t>
      </w:r>
      <w:r w:rsidRPr="005E7017">
        <w:rPr>
          <w:rStyle w:val="Emphasis"/>
          <w:rFonts w:ascii="Aptos" w:eastAsiaTheme="majorEastAsia" w:hAnsi="Aptos"/>
        </w:rPr>
        <w:t>false negative</w:t>
      </w:r>
      <w:r w:rsidRPr="005E7017">
        <w:rPr>
          <w:rFonts w:ascii="Aptos" w:hAnsi="Aptos"/>
        </w:rPr>
        <w:t xml:space="preserve"> happens when the system fails to recognize someone who should be recognized, leading to exclusion and invisibility. Joy </w:t>
      </w:r>
      <w:proofErr w:type="spellStart"/>
      <w:r w:rsidRPr="005E7017">
        <w:rPr>
          <w:rFonts w:ascii="Aptos" w:hAnsi="Aptos"/>
        </w:rPr>
        <w:t>Buolamwini</w:t>
      </w:r>
      <w:proofErr w:type="spellEnd"/>
      <w:r w:rsidRPr="005E7017">
        <w:rPr>
          <w:rFonts w:ascii="Aptos" w:hAnsi="Aptos"/>
        </w:rPr>
        <w:t xml:space="preserve">, founder of the </w:t>
      </w:r>
      <w:hyperlink r:id="rId10" w:history="1">
        <w:r w:rsidRPr="005E7017">
          <w:rPr>
            <w:rStyle w:val="Hyperlink"/>
            <w:rFonts w:ascii="Aptos" w:eastAsiaTheme="majorEastAsia" w:hAnsi="Aptos"/>
          </w:rPr>
          <w:t>Algorithmic Justice League</w:t>
        </w:r>
      </w:hyperlink>
      <w:r w:rsidRPr="005E7017">
        <w:rPr>
          <w:rFonts w:ascii="Aptos" w:hAnsi="Aptos"/>
        </w:rPr>
        <w:t xml:space="preserve">, famously showed how facial recognition systems routinely failed to recognize darker-skinned faces. The </w:t>
      </w:r>
      <w:hyperlink r:id="rId11" w:history="1">
        <w:r w:rsidRPr="005E7017">
          <w:rPr>
            <w:rStyle w:val="Hyperlink"/>
            <w:rFonts w:ascii="Aptos" w:hAnsi="Aptos"/>
          </w:rPr>
          <w:t>missing data</w:t>
        </w:r>
      </w:hyperlink>
      <w:r w:rsidRPr="005E7017">
        <w:rPr>
          <w:rFonts w:ascii="Aptos" w:hAnsi="Aptos"/>
        </w:rPr>
        <w:t xml:space="preserve"> of black-skinned people, which determined a biased algorithm, incapable of recognizing faces of darker </w:t>
      </w:r>
      <w:proofErr w:type="spellStart"/>
      <w:r w:rsidRPr="005E7017">
        <w:rPr>
          <w:rFonts w:ascii="Aptos" w:hAnsi="Aptos"/>
        </w:rPr>
        <w:t>skintone</w:t>
      </w:r>
      <w:proofErr w:type="spellEnd"/>
      <w:r w:rsidRPr="005E7017">
        <w:rPr>
          <w:rFonts w:ascii="Aptos" w:hAnsi="Aptos"/>
        </w:rPr>
        <w:t xml:space="preserve">. Algorithms, as </w:t>
      </w:r>
      <w:proofErr w:type="spellStart"/>
      <w:r w:rsidRPr="005E7017">
        <w:rPr>
          <w:rFonts w:ascii="Aptos" w:hAnsi="Aptos"/>
        </w:rPr>
        <w:t>Buolamwini</w:t>
      </w:r>
      <w:proofErr w:type="spellEnd"/>
      <w:r w:rsidRPr="005E7017">
        <w:rPr>
          <w:rFonts w:ascii="Aptos" w:hAnsi="Aptos"/>
        </w:rPr>
        <w:t xml:space="preserve">, </w:t>
      </w:r>
      <w:hyperlink r:id="rId12" w:history="1">
        <w:r w:rsidRPr="005E7017">
          <w:rPr>
            <w:rStyle w:val="Hyperlink"/>
            <w:rFonts w:ascii="Aptos" w:eastAsiaTheme="majorEastAsia" w:hAnsi="Aptos"/>
          </w:rPr>
          <w:t>Safiya Noble</w:t>
        </w:r>
      </w:hyperlink>
      <w:r w:rsidRPr="005E7017">
        <w:rPr>
          <w:rFonts w:ascii="Aptos" w:hAnsi="Aptos"/>
        </w:rPr>
        <w:t xml:space="preserve"> and </w:t>
      </w:r>
      <w:hyperlink r:id="rId13" w:history="1">
        <w:r w:rsidRPr="005E7017">
          <w:rPr>
            <w:rStyle w:val="Hyperlink"/>
            <w:rFonts w:ascii="Aptos" w:eastAsiaTheme="majorEastAsia" w:hAnsi="Aptos"/>
          </w:rPr>
          <w:t>Ruha Benjamin</w:t>
        </w:r>
      </w:hyperlink>
      <w:r w:rsidRPr="005E7017">
        <w:rPr>
          <w:rFonts w:ascii="Aptos" w:hAnsi="Aptos"/>
        </w:rPr>
        <w:t xml:space="preserve"> have argued, tend to reproduce the racist and sexist biases of the societies that build them.</w:t>
      </w:r>
    </w:p>
    <w:p w14:paraId="520603AC" w14:textId="60CCB56F" w:rsidR="005E7017" w:rsidRDefault="005E7017" w:rsidP="005E7017">
      <w:pPr>
        <w:pStyle w:val="NormalWeb"/>
        <w:spacing w:line="276" w:lineRule="auto"/>
        <w:rPr>
          <w:rFonts w:ascii="Aptos" w:hAnsi="Aptos"/>
        </w:rPr>
      </w:pPr>
      <w:r w:rsidRPr="005E7017">
        <w:rPr>
          <w:rFonts w:ascii="Aptos" w:hAnsi="Aptos"/>
        </w:rPr>
        <w:t xml:space="preserve">What we witness today is a massive shift of public governance towards data-driven infrastructure. Digital identity systems, biometric databases, and health data platforms </w:t>
      </w:r>
      <w:r w:rsidRPr="005E7017">
        <w:rPr>
          <w:rFonts w:ascii="Aptos" w:hAnsi="Aptos"/>
        </w:rPr>
        <w:lastRenderedPageBreak/>
        <w:t xml:space="preserve">increasingly </w:t>
      </w:r>
      <w:r>
        <w:rPr>
          <w:rFonts w:ascii="Aptos" w:hAnsi="Aptos"/>
        </w:rPr>
        <w:t>mediate access</w:t>
      </w:r>
      <w:r w:rsidRPr="005E7017">
        <w:rPr>
          <w:rFonts w:ascii="Aptos" w:hAnsi="Aptos"/>
        </w:rPr>
        <w:t xml:space="preserve"> to citizenship, mobility, and care. If you are not legible to the infrastructure, you do not exist for the system. And if you are misread by it, your options to contest that decision are shrinking. This raises a provocative question: does governance through data infrastructure reproduce existing structural inequalities, under the guise of efficiency and security?</w:t>
      </w:r>
    </w:p>
    <w:p w14:paraId="153A354D" w14:textId="1D1A96E3" w:rsidR="00C274E6" w:rsidRDefault="00C274E6" w:rsidP="00C274E6">
      <w:pPr>
        <w:pStyle w:val="NormalWeb"/>
        <w:spacing w:line="276" w:lineRule="auto"/>
        <w:rPr>
          <w:rFonts w:ascii="Aptos" w:hAnsi="Aptos"/>
        </w:rPr>
      </w:pPr>
      <w:r w:rsidRPr="005E7017">
        <w:rPr>
          <w:rFonts w:ascii="Aptos" w:hAnsi="Aptos"/>
        </w:rPr>
        <w:t xml:space="preserve">To approach this question, we use the concept of </w:t>
      </w:r>
      <w:r w:rsidRPr="005E7017">
        <w:rPr>
          <w:rStyle w:val="Strong"/>
          <w:rFonts w:ascii="Aptos" w:eastAsiaTheme="majorEastAsia" w:hAnsi="Aptos"/>
        </w:rPr>
        <w:t>infrastructural inequalities</w:t>
      </w:r>
      <w:r w:rsidRPr="005E7017">
        <w:rPr>
          <w:rFonts w:ascii="Aptos" w:hAnsi="Aptos"/>
        </w:rPr>
        <w:t xml:space="preserve">. Put simply, infrastructural inequalities are the structural forms of inequality that are reproduced by, and embedded within, infrastructures. These have already been </w:t>
      </w:r>
      <w:hyperlink r:id="rId14" w:history="1">
        <w:r w:rsidRPr="005E7017">
          <w:rPr>
            <w:rStyle w:val="Hyperlink"/>
            <w:rFonts w:ascii="Aptos" w:hAnsi="Aptos"/>
          </w:rPr>
          <w:t>recog</w:t>
        </w:r>
        <w:r w:rsidRPr="005E7017">
          <w:rPr>
            <w:rStyle w:val="Hyperlink"/>
            <w:rFonts w:ascii="Aptos" w:hAnsi="Aptos"/>
          </w:rPr>
          <w:t>n</w:t>
        </w:r>
        <w:r w:rsidRPr="005E7017">
          <w:rPr>
            <w:rStyle w:val="Hyperlink"/>
            <w:rFonts w:ascii="Aptos" w:hAnsi="Aptos"/>
          </w:rPr>
          <w:t>ized</w:t>
        </w:r>
      </w:hyperlink>
      <w:r w:rsidRPr="005E7017">
        <w:rPr>
          <w:rFonts w:ascii="Aptos" w:hAnsi="Aptos"/>
        </w:rPr>
        <w:t xml:space="preserve"> in relation to water, electricity, or transportation. Access to clean water or reliable electricity is not evenly distributed, and these disparities follow lines of race, class, geography, and colonial history. Data infrastructures are no different.</w:t>
      </w:r>
    </w:p>
    <w:p w14:paraId="282CE017" w14:textId="395ACE09" w:rsidR="00C274E6" w:rsidRDefault="00C274E6" w:rsidP="00C274E6">
      <w:pPr>
        <w:pStyle w:val="NormalWeb"/>
        <w:spacing w:line="276" w:lineRule="auto"/>
        <w:rPr>
          <w:rFonts w:ascii="Aptos" w:hAnsi="Aptos"/>
        </w:rPr>
      </w:pPr>
      <w:r w:rsidRPr="005E7017">
        <w:rPr>
          <w:rFonts w:ascii="Aptos" w:hAnsi="Aptos"/>
        </w:rPr>
        <w:t xml:space="preserve">Consider digital identification systems. Access often presumes a recent smartphone, stable internet connectivity, and a certain level of digital literacy. For many migrants, elderly people, or residents of rural areas, these conditions are not guaranteed. In the United Kingdom, migrants were required to use a digital-only visa system before it was even considered for the general population. A recent </w:t>
      </w:r>
      <w:hyperlink r:id="rId15" w:history="1">
        <w:r w:rsidRPr="005E7017">
          <w:rPr>
            <w:rStyle w:val="Hyperlink"/>
            <w:rFonts w:ascii="Aptos" w:hAnsi="Aptos"/>
          </w:rPr>
          <w:t>rep</w:t>
        </w:r>
        <w:r w:rsidRPr="005E7017">
          <w:rPr>
            <w:rStyle w:val="Hyperlink"/>
            <w:rFonts w:ascii="Aptos" w:hAnsi="Aptos"/>
          </w:rPr>
          <w:t>o</w:t>
        </w:r>
        <w:r w:rsidRPr="005E7017">
          <w:rPr>
            <w:rStyle w:val="Hyperlink"/>
            <w:rFonts w:ascii="Aptos" w:hAnsi="Aptos"/>
          </w:rPr>
          <w:t>rt</w:t>
        </w:r>
      </w:hyperlink>
      <w:r w:rsidRPr="005E7017">
        <w:rPr>
          <w:rFonts w:ascii="Aptos" w:hAnsi="Aptos"/>
        </w:rPr>
        <w:t xml:space="preserve"> by civil society organizations documented how technical failures, incompatible devices, and lack of redress left people unable to prove their legal status, sometimes with severe consequences for housing and employment.</w:t>
      </w:r>
    </w:p>
    <w:p w14:paraId="5C9D9078" w14:textId="77777777" w:rsidR="00C274E6" w:rsidRDefault="00C274E6" w:rsidP="00C274E6">
      <w:pPr>
        <w:pStyle w:val="NormalWeb"/>
        <w:spacing w:line="276" w:lineRule="auto"/>
        <w:rPr>
          <w:rFonts w:ascii="Aptos" w:hAnsi="Aptos"/>
        </w:rPr>
      </w:pPr>
      <w:r w:rsidRPr="005E7017">
        <w:rPr>
          <w:rFonts w:ascii="Aptos" w:hAnsi="Aptos"/>
        </w:rPr>
        <w:t xml:space="preserve">Infrastructural inequalities also have a material geography. Data centers, as artist and researcher </w:t>
      </w:r>
      <w:hyperlink r:id="rId16" w:history="1">
        <w:r w:rsidRPr="005E7017">
          <w:rPr>
            <w:rStyle w:val="Hyperlink"/>
            <w:rFonts w:ascii="Aptos" w:eastAsiaTheme="majorEastAsia" w:hAnsi="Aptos"/>
          </w:rPr>
          <w:t>Kynan T</w:t>
        </w:r>
        <w:r w:rsidRPr="005E7017">
          <w:rPr>
            <w:rStyle w:val="Hyperlink"/>
            <w:rFonts w:ascii="Aptos" w:eastAsiaTheme="majorEastAsia" w:hAnsi="Aptos"/>
          </w:rPr>
          <w:t>a</w:t>
        </w:r>
        <w:r w:rsidRPr="005E7017">
          <w:rPr>
            <w:rStyle w:val="Hyperlink"/>
            <w:rFonts w:ascii="Aptos" w:eastAsiaTheme="majorEastAsia" w:hAnsi="Aptos"/>
          </w:rPr>
          <w:t>n</w:t>
        </w:r>
      </w:hyperlink>
      <w:r w:rsidRPr="005E7017">
        <w:rPr>
          <w:rFonts w:ascii="Aptos" w:hAnsi="Aptos"/>
        </w:rPr>
        <w:t xml:space="preserve"> reminds us, are “geopolitically charged”. They are placed in specific climates, under specific jurisdictions, benefiting some regions while extracting resources from others. These infrastructures remain largely invisible, black-boxed, even as they shape everyday life across the globe. Control over data storage and processing is concentrated in a small number of corporations and states, reinforcing what scholars describe as </w:t>
      </w:r>
      <w:hyperlink r:id="rId17" w:history="1">
        <w:r w:rsidRPr="005E7017">
          <w:rPr>
            <w:rStyle w:val="Hyperlink"/>
            <w:rFonts w:ascii="Aptos" w:eastAsiaTheme="majorEastAsia" w:hAnsi="Aptos"/>
          </w:rPr>
          <w:t>data colonia</w:t>
        </w:r>
        <w:r w:rsidRPr="005E7017">
          <w:rPr>
            <w:rStyle w:val="Hyperlink"/>
            <w:rFonts w:ascii="Aptos" w:eastAsiaTheme="majorEastAsia" w:hAnsi="Aptos"/>
          </w:rPr>
          <w:t>l</w:t>
        </w:r>
        <w:r w:rsidRPr="005E7017">
          <w:rPr>
            <w:rStyle w:val="Hyperlink"/>
            <w:rFonts w:ascii="Aptos" w:eastAsiaTheme="majorEastAsia" w:hAnsi="Aptos"/>
          </w:rPr>
          <w:t>ism</w:t>
        </w:r>
      </w:hyperlink>
      <w:r w:rsidRPr="005E7017">
        <w:rPr>
          <w:rFonts w:ascii="Aptos" w:hAnsi="Aptos"/>
        </w:rPr>
        <w:t>: a continuation of colonial power relations through data extraction and infrastructural dependency.</w:t>
      </w:r>
    </w:p>
    <w:p w14:paraId="79427A90" w14:textId="1F362692" w:rsidR="000F37BB" w:rsidRDefault="00C274E6" w:rsidP="00C274E6">
      <w:pPr>
        <w:pStyle w:val="NormalWeb"/>
        <w:spacing w:line="276" w:lineRule="auto"/>
        <w:rPr>
          <w:rFonts w:ascii="Aptos" w:hAnsi="Aptos"/>
        </w:rPr>
      </w:pPr>
      <w:r w:rsidRPr="005E7017">
        <w:rPr>
          <w:rFonts w:ascii="Aptos" w:hAnsi="Aptos"/>
        </w:rPr>
        <w:t xml:space="preserve">This is where our project begins. </w:t>
      </w:r>
      <w:r>
        <w:rPr>
          <w:rFonts w:ascii="Aptos" w:hAnsi="Aptos"/>
        </w:rPr>
        <w:t>We</w:t>
      </w:r>
      <w:r w:rsidRPr="005E7017">
        <w:rPr>
          <w:rFonts w:ascii="Aptos" w:hAnsi="Aptos"/>
        </w:rPr>
        <w:t xml:space="preserve"> hypothesize that as regulatory data infrastructures increasingly mediate access to public services and rights, they tend to </w:t>
      </w:r>
      <w:r>
        <w:rPr>
          <w:rFonts w:ascii="Aptos" w:hAnsi="Aptos"/>
        </w:rPr>
        <w:t>materialize</w:t>
      </w:r>
      <w:r w:rsidRPr="005E7017">
        <w:rPr>
          <w:rFonts w:ascii="Aptos" w:hAnsi="Aptos"/>
        </w:rPr>
        <w:t xml:space="preserve"> </w:t>
      </w:r>
      <w:r>
        <w:rPr>
          <w:rFonts w:ascii="Aptos" w:hAnsi="Aptos"/>
        </w:rPr>
        <w:t xml:space="preserve">existing </w:t>
      </w:r>
      <w:r w:rsidRPr="005E7017">
        <w:rPr>
          <w:rFonts w:ascii="Aptos" w:hAnsi="Aptos"/>
        </w:rPr>
        <w:t>inequalities</w:t>
      </w:r>
      <w:r w:rsidR="000F37BB">
        <w:rPr>
          <w:rFonts w:ascii="Aptos" w:hAnsi="Aptos"/>
        </w:rPr>
        <w:t xml:space="preserve">. We ask: which </w:t>
      </w:r>
      <w:r w:rsidR="00F377DA">
        <w:rPr>
          <w:rFonts w:ascii="Aptos" w:hAnsi="Aptos"/>
        </w:rPr>
        <w:t xml:space="preserve">forms of discrimination </w:t>
      </w:r>
      <w:r w:rsidR="000F37BB" w:rsidRPr="005E7017">
        <w:rPr>
          <w:rFonts w:ascii="Aptos" w:hAnsi="Aptos"/>
        </w:rPr>
        <w:t>are embedded within regulatory data infrastructure</w:t>
      </w:r>
      <w:r w:rsidR="00F377DA">
        <w:rPr>
          <w:rFonts w:ascii="Aptos" w:hAnsi="Aptos"/>
        </w:rPr>
        <w:t>s</w:t>
      </w:r>
      <w:r w:rsidR="000F37BB">
        <w:rPr>
          <w:rFonts w:ascii="Aptos" w:hAnsi="Aptos"/>
        </w:rPr>
        <w:t>?</w:t>
      </w:r>
      <w:r w:rsidR="000F37BB" w:rsidRPr="005E7017">
        <w:rPr>
          <w:rFonts w:ascii="Aptos" w:hAnsi="Aptos"/>
        </w:rPr>
        <w:t xml:space="preserve"> </w:t>
      </w:r>
      <w:r w:rsidR="000F37BB">
        <w:rPr>
          <w:rFonts w:ascii="Aptos" w:hAnsi="Aptos"/>
        </w:rPr>
        <w:t>A</w:t>
      </w:r>
      <w:r w:rsidR="000F37BB" w:rsidRPr="005E7017">
        <w:rPr>
          <w:rFonts w:ascii="Aptos" w:hAnsi="Aptos"/>
        </w:rPr>
        <w:t>nd</w:t>
      </w:r>
      <w:r w:rsidR="000F37BB">
        <w:rPr>
          <w:rFonts w:ascii="Aptos" w:hAnsi="Aptos"/>
        </w:rPr>
        <w:t xml:space="preserve"> how</w:t>
      </w:r>
      <w:r w:rsidR="000F37BB" w:rsidRPr="005E7017">
        <w:rPr>
          <w:rFonts w:ascii="Aptos" w:hAnsi="Aptos"/>
        </w:rPr>
        <w:t xml:space="preserve"> they affect the most marginalized social groups through exclusion, discrimination, and bias</w:t>
      </w:r>
      <w:r w:rsidR="000F37BB">
        <w:rPr>
          <w:rFonts w:ascii="Aptos" w:hAnsi="Aptos"/>
        </w:rPr>
        <w:t>?</w:t>
      </w:r>
      <w:r w:rsidR="000F37BB" w:rsidRPr="005E7017">
        <w:rPr>
          <w:rFonts w:ascii="Aptos" w:hAnsi="Aptos"/>
        </w:rPr>
        <w:t xml:space="preserve"> </w:t>
      </w:r>
    </w:p>
    <w:p w14:paraId="073DA0FA" w14:textId="010A2E35" w:rsidR="00BB3051" w:rsidRPr="005E7017" w:rsidRDefault="000F37BB" w:rsidP="00F377DA">
      <w:pPr>
        <w:pStyle w:val="NormalWeb"/>
        <w:spacing w:line="276" w:lineRule="auto"/>
        <w:rPr>
          <w:rFonts w:ascii="Aptos" w:hAnsi="Aptos"/>
        </w:rPr>
      </w:pPr>
      <w:r w:rsidRPr="005E7017">
        <w:rPr>
          <w:rFonts w:ascii="Aptos" w:hAnsi="Aptos"/>
        </w:rPr>
        <w:lastRenderedPageBreak/>
        <w:t xml:space="preserve">As decision-making shifts from human to algorithmic agents, misclassification remains hidden in the </w:t>
      </w:r>
      <w:proofErr w:type="gramStart"/>
      <w:r w:rsidRPr="005E7017">
        <w:rPr>
          <w:rFonts w:ascii="Aptos" w:hAnsi="Aptos"/>
        </w:rPr>
        <w:t>black-box</w:t>
      </w:r>
      <w:proofErr w:type="gramEnd"/>
      <w:r w:rsidRPr="005E7017">
        <w:rPr>
          <w:rFonts w:ascii="Aptos" w:hAnsi="Aptos"/>
        </w:rPr>
        <w:t>. The possibilities of redressing shrink, just like the number of workers behind the pharmacy counter.</w:t>
      </w:r>
      <w:r w:rsidR="00F377DA">
        <w:rPr>
          <w:rFonts w:ascii="Aptos" w:hAnsi="Aptos"/>
        </w:rPr>
        <w:t xml:space="preserve"> </w:t>
      </w:r>
    </w:p>
    <w:sectPr w:rsidR="00BB3051" w:rsidRPr="005E7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17"/>
    <w:rsid w:val="000F37BB"/>
    <w:rsid w:val="0024602B"/>
    <w:rsid w:val="0036127B"/>
    <w:rsid w:val="005E7017"/>
    <w:rsid w:val="008359BF"/>
    <w:rsid w:val="008A71CF"/>
    <w:rsid w:val="00974C27"/>
    <w:rsid w:val="009C57D1"/>
    <w:rsid w:val="00BB3051"/>
    <w:rsid w:val="00BD63BF"/>
    <w:rsid w:val="00C274E6"/>
    <w:rsid w:val="00F3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FC634"/>
  <w15:chartTrackingRefBased/>
  <w15:docId w15:val="{2504C61B-10C2-FF4A-9773-5E1BD9C6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17"/>
  </w:style>
  <w:style w:type="paragraph" w:styleId="Heading1">
    <w:name w:val="heading 1"/>
    <w:basedOn w:val="Normal"/>
    <w:next w:val="Normal"/>
    <w:link w:val="Heading1Char"/>
    <w:uiPriority w:val="9"/>
    <w:qFormat/>
    <w:rsid w:val="005E7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017"/>
    <w:rPr>
      <w:rFonts w:eastAsiaTheme="majorEastAsia" w:cstheme="majorBidi"/>
      <w:color w:val="272727" w:themeColor="text1" w:themeTint="D8"/>
    </w:rPr>
  </w:style>
  <w:style w:type="paragraph" w:styleId="Title">
    <w:name w:val="Title"/>
    <w:basedOn w:val="Normal"/>
    <w:next w:val="Normal"/>
    <w:link w:val="TitleChar"/>
    <w:uiPriority w:val="10"/>
    <w:qFormat/>
    <w:rsid w:val="005E7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017"/>
    <w:pPr>
      <w:spacing w:before="160"/>
      <w:jc w:val="center"/>
    </w:pPr>
    <w:rPr>
      <w:i/>
      <w:iCs/>
      <w:color w:val="404040" w:themeColor="text1" w:themeTint="BF"/>
    </w:rPr>
  </w:style>
  <w:style w:type="character" w:customStyle="1" w:styleId="QuoteChar">
    <w:name w:val="Quote Char"/>
    <w:basedOn w:val="DefaultParagraphFont"/>
    <w:link w:val="Quote"/>
    <w:uiPriority w:val="29"/>
    <w:rsid w:val="005E7017"/>
    <w:rPr>
      <w:i/>
      <w:iCs/>
      <w:color w:val="404040" w:themeColor="text1" w:themeTint="BF"/>
    </w:rPr>
  </w:style>
  <w:style w:type="paragraph" w:styleId="ListParagraph">
    <w:name w:val="List Paragraph"/>
    <w:basedOn w:val="Normal"/>
    <w:uiPriority w:val="34"/>
    <w:qFormat/>
    <w:rsid w:val="005E7017"/>
    <w:pPr>
      <w:ind w:left="720"/>
      <w:contextualSpacing/>
    </w:pPr>
  </w:style>
  <w:style w:type="character" w:styleId="IntenseEmphasis">
    <w:name w:val="Intense Emphasis"/>
    <w:basedOn w:val="DefaultParagraphFont"/>
    <w:uiPriority w:val="21"/>
    <w:qFormat/>
    <w:rsid w:val="005E7017"/>
    <w:rPr>
      <w:i/>
      <w:iCs/>
      <w:color w:val="0F4761" w:themeColor="accent1" w:themeShade="BF"/>
    </w:rPr>
  </w:style>
  <w:style w:type="paragraph" w:styleId="IntenseQuote">
    <w:name w:val="Intense Quote"/>
    <w:basedOn w:val="Normal"/>
    <w:next w:val="Normal"/>
    <w:link w:val="IntenseQuoteChar"/>
    <w:uiPriority w:val="30"/>
    <w:qFormat/>
    <w:rsid w:val="005E7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017"/>
    <w:rPr>
      <w:i/>
      <w:iCs/>
      <w:color w:val="0F4761" w:themeColor="accent1" w:themeShade="BF"/>
    </w:rPr>
  </w:style>
  <w:style w:type="character" w:styleId="IntenseReference">
    <w:name w:val="Intense Reference"/>
    <w:basedOn w:val="DefaultParagraphFont"/>
    <w:uiPriority w:val="32"/>
    <w:qFormat/>
    <w:rsid w:val="005E7017"/>
    <w:rPr>
      <w:b/>
      <w:bCs/>
      <w:smallCaps/>
      <w:color w:val="0F4761" w:themeColor="accent1" w:themeShade="BF"/>
      <w:spacing w:val="5"/>
    </w:rPr>
  </w:style>
  <w:style w:type="character" w:styleId="Hyperlink">
    <w:name w:val="Hyperlink"/>
    <w:basedOn w:val="DefaultParagraphFont"/>
    <w:uiPriority w:val="99"/>
    <w:unhideWhenUsed/>
    <w:rsid w:val="005E7017"/>
    <w:rPr>
      <w:color w:val="467886" w:themeColor="hyperlink"/>
      <w:u w:val="single"/>
    </w:rPr>
  </w:style>
  <w:style w:type="paragraph" w:styleId="NormalWeb">
    <w:name w:val="Normal (Web)"/>
    <w:basedOn w:val="Normal"/>
    <w:uiPriority w:val="99"/>
    <w:unhideWhenUsed/>
    <w:rsid w:val="005E70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7017"/>
    <w:rPr>
      <w:b/>
      <w:bCs/>
    </w:rPr>
  </w:style>
  <w:style w:type="character" w:styleId="Emphasis">
    <w:name w:val="Emphasis"/>
    <w:basedOn w:val="DefaultParagraphFont"/>
    <w:uiPriority w:val="20"/>
    <w:qFormat/>
    <w:rsid w:val="005E7017"/>
    <w:rPr>
      <w:i/>
      <w:iCs/>
    </w:rPr>
  </w:style>
  <w:style w:type="character" w:styleId="CommentReference">
    <w:name w:val="annotation reference"/>
    <w:basedOn w:val="DefaultParagraphFont"/>
    <w:uiPriority w:val="99"/>
    <w:semiHidden/>
    <w:unhideWhenUsed/>
    <w:rsid w:val="005E7017"/>
    <w:rPr>
      <w:sz w:val="16"/>
      <w:szCs w:val="16"/>
    </w:rPr>
  </w:style>
  <w:style w:type="character" w:styleId="FollowedHyperlink">
    <w:name w:val="FollowedHyperlink"/>
    <w:basedOn w:val="DefaultParagraphFont"/>
    <w:uiPriority w:val="99"/>
    <w:semiHidden/>
    <w:unhideWhenUsed/>
    <w:rsid w:val="00C274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2020/06/24/882683463/the-computer-got-it-wrong-how-facial-recognition-led-to-a-false-arrest-in-michig" TargetMode="External"/><Relationship Id="rId13" Type="http://schemas.openxmlformats.org/officeDocument/2006/relationships/hyperlink" Target="https://www.ruhabenjamin.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ublica.org/2025/05/reconhecimento-facial-racista-prisao-virou-mercadoria-para-empresas-diz-pesquisador/" TargetMode="External"/><Relationship Id="rId12" Type="http://schemas.openxmlformats.org/officeDocument/2006/relationships/hyperlink" Target="https://www.safiyanoble.com/" TargetMode="External"/><Relationship Id="rId17" Type="http://schemas.openxmlformats.org/officeDocument/2006/relationships/hyperlink" Target="https://journals.sagepub.com/doi/10.1177/1527476418796632" TargetMode="External"/><Relationship Id="rId2" Type="http://schemas.openxmlformats.org/officeDocument/2006/relationships/settings" Target="settings.xml"/><Relationship Id="rId16" Type="http://schemas.openxmlformats.org/officeDocument/2006/relationships/hyperlink" Target="https://kynantan.com/" TargetMode="External"/><Relationship Id="rId1" Type="http://schemas.openxmlformats.org/officeDocument/2006/relationships/styles" Target="styles.xml"/><Relationship Id="rId6" Type="http://schemas.openxmlformats.org/officeDocument/2006/relationships/hyperlink" Target="https://www.theguardian.com/technology/2024/jan/22/sunglass-hut-facial-recognition-wrongful-arrest-lawsuit" TargetMode="External"/><Relationship Id="rId11" Type="http://schemas.openxmlformats.org/officeDocument/2006/relationships/hyperlink" Target="http://datasociety.net/wp-content/uploads/2024/04/Keywords_Missing_Data_deAlmeida_Klein_DIgnazio_04242024.pdf" TargetMode="External"/><Relationship Id="rId5" Type="http://schemas.openxmlformats.org/officeDocument/2006/relationships/hyperlink" Target="https://www.nist.gov/news-events/news/2019/12/nist-study-evaluates-effects-race-age-sex-face-recognition-software" TargetMode="External"/><Relationship Id="rId15" Type="http://schemas.openxmlformats.org/officeDocument/2006/relationships/hyperlink" Target="https://digitalgood.net/dg-outputs/exclusion-by-design/" TargetMode="External"/><Relationship Id="rId10" Type="http://schemas.openxmlformats.org/officeDocument/2006/relationships/hyperlink" Target="https://www.ajl.org/" TargetMode="External"/><Relationship Id="rId19" Type="http://schemas.openxmlformats.org/officeDocument/2006/relationships/theme" Target="theme/theme1.xml"/><Relationship Id="rId4" Type="http://schemas.openxmlformats.org/officeDocument/2006/relationships/hyperlink" Target="https://virginia-eubanks.com/automating-inequality/" TargetMode="External"/><Relationship Id="rId9" Type="http://schemas.openxmlformats.org/officeDocument/2006/relationships/hyperlink" Target="https://www.bbc.com/news/articles/cqxg8v74d8jo" TargetMode="External"/><Relationship Id="rId14" Type="http://schemas.openxmlformats.org/officeDocument/2006/relationships/hyperlink" Target="https://infrastructuralinequalities.net/issu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Giulia Campaioli</cp:lastModifiedBy>
  <cp:revision>2</cp:revision>
  <dcterms:created xsi:type="dcterms:W3CDTF">2026-01-20T18:17:00Z</dcterms:created>
  <dcterms:modified xsi:type="dcterms:W3CDTF">2026-01-20T19:04:00Z</dcterms:modified>
</cp:coreProperties>
</file>