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5DD8" w14:textId="77777777" w:rsidR="00AF03A3" w:rsidRPr="00A713F7" w:rsidRDefault="00AF03A3" w:rsidP="00AF03A3">
      <w:pPr>
        <w:spacing w:line="240" w:lineRule="auto"/>
        <w:jc w:val="center"/>
        <w:rPr>
          <w:rFonts w:ascii="Garamond" w:hAnsi="Garamond"/>
          <w:b/>
          <w:bCs/>
          <w:color w:val="7F7F7F" w:themeColor="text1" w:themeTint="80"/>
        </w:rPr>
      </w:pPr>
      <w:r w:rsidRPr="00A713F7">
        <w:rPr>
          <w:rFonts w:ascii="Garamond" w:hAnsi="Garamond"/>
          <w:b/>
          <w:bCs/>
          <w:color w:val="7F7F7F" w:themeColor="text1" w:themeTint="80"/>
        </w:rPr>
        <w:t>DRAFT – For ruthless comments and constructive destruction only. Not for circulation</w:t>
      </w:r>
    </w:p>
    <w:p w14:paraId="7FCDF28B" w14:textId="77777777" w:rsidR="00AF03A3" w:rsidRDefault="00AF03A3" w:rsidP="00AF03A3">
      <w:pPr>
        <w:spacing w:line="240" w:lineRule="auto"/>
        <w:jc w:val="center"/>
        <w:rPr>
          <w:rFonts w:ascii="Garamond" w:hAnsi="Garamond"/>
          <w:b/>
          <w:bCs/>
        </w:rPr>
      </w:pPr>
    </w:p>
    <w:p w14:paraId="1ADEBEDA" w14:textId="77777777" w:rsidR="00AF03A3" w:rsidRPr="00A713F7" w:rsidRDefault="00AF03A3" w:rsidP="00AF03A3">
      <w:pPr>
        <w:spacing w:line="240" w:lineRule="auto"/>
        <w:jc w:val="center"/>
        <w:rPr>
          <w:rFonts w:ascii="Garamond" w:hAnsi="Garamond"/>
          <w:b/>
          <w:bCs/>
        </w:rPr>
      </w:pPr>
      <w:r w:rsidRPr="00A713F7">
        <w:rPr>
          <w:rFonts w:ascii="Garamond" w:hAnsi="Garamond"/>
          <w:b/>
          <w:bCs/>
        </w:rPr>
        <w:t>Governed by Data: Entangled Encounters with Infrastructural Power</w:t>
      </w:r>
    </w:p>
    <w:p w14:paraId="6E4C6A83" w14:textId="77777777" w:rsidR="00AF03A3" w:rsidRPr="00A713F7" w:rsidRDefault="00AF03A3" w:rsidP="00AF03A3">
      <w:pPr>
        <w:spacing w:line="240" w:lineRule="auto"/>
        <w:jc w:val="center"/>
        <w:rPr>
          <w:rFonts w:ascii="Garamond" w:hAnsi="Garamond"/>
          <w:b/>
          <w:bCs/>
        </w:rPr>
      </w:pPr>
      <w:r w:rsidRPr="00A713F7">
        <w:rPr>
          <w:rFonts w:ascii="Garamond" w:hAnsi="Garamond"/>
          <w:b/>
          <w:bCs/>
        </w:rPr>
        <w:t>Stefania Milan</w:t>
      </w:r>
    </w:p>
    <w:p w14:paraId="049F2213" w14:textId="77777777" w:rsidR="00AF03A3" w:rsidRPr="002B3F07" w:rsidRDefault="00AF03A3" w:rsidP="00AF03A3">
      <w:pPr>
        <w:spacing w:line="240" w:lineRule="auto"/>
        <w:ind w:left="1134" w:right="1088"/>
        <w:rPr>
          <w:rFonts w:ascii="Garamond" w:hAnsi="Garamond"/>
          <w:b/>
          <w:bCs/>
          <w:sz w:val="20"/>
          <w:szCs w:val="20"/>
        </w:rPr>
      </w:pPr>
      <w:r w:rsidRPr="002B3F07">
        <w:rPr>
          <w:rFonts w:ascii="Garamond" w:hAnsi="Garamond"/>
          <w:sz w:val="20"/>
          <w:szCs w:val="20"/>
        </w:rPr>
        <w:t xml:space="preserve">This theoretical essay examines human-data interaction (HDI) through the lens of </w:t>
      </w:r>
      <w:r w:rsidRPr="002B3F07">
        <w:rPr>
          <w:rFonts w:ascii="Garamond" w:hAnsi="Garamond"/>
          <w:i/>
          <w:iCs/>
          <w:sz w:val="20"/>
          <w:szCs w:val="20"/>
        </w:rPr>
        <w:t>governance by data infrastructure</w:t>
      </w:r>
      <w:r w:rsidRPr="002B3F07">
        <w:rPr>
          <w:rFonts w:ascii="Garamond" w:hAnsi="Garamond"/>
          <w:sz w:val="20"/>
          <w:szCs w:val="20"/>
        </w:rPr>
        <w:t xml:space="preserve">—a concept that captures the growing use of data-centric technologies as regulatory instruments. As infrastructures like biometric systems, digital identity platforms, and AI-powered predictive analytics become embedded in everyday life, they reshape how citizens access welfare services, engage with the state, and experience accountability and surveillance. These infrastructures produce data that inform real-time monitoring and automated decision-making, increasingly performing functions once </w:t>
      </w:r>
      <w:r>
        <w:rPr>
          <w:rFonts w:ascii="Garamond" w:hAnsi="Garamond"/>
          <w:sz w:val="20"/>
          <w:szCs w:val="20"/>
        </w:rPr>
        <w:t>carried out by public institutions</w:t>
      </w:r>
      <w:r w:rsidRPr="002B3F07">
        <w:rPr>
          <w:rFonts w:ascii="Garamond" w:hAnsi="Garamond"/>
          <w:sz w:val="20"/>
          <w:szCs w:val="20"/>
        </w:rPr>
        <w:t>. In doing so, they redefine who counts as a citizen, what constitutes valid knowledge, and how social ordering is enacted—raising urgent questions about democratic legitimacy, state sovereignty, and inequality.</w:t>
      </w:r>
      <w:r>
        <w:rPr>
          <w:rFonts w:ascii="Garamond" w:hAnsi="Garamond"/>
          <w:sz w:val="20"/>
          <w:szCs w:val="20"/>
        </w:rPr>
        <w:t xml:space="preserve"> </w:t>
      </w:r>
    </w:p>
    <w:p w14:paraId="67EAD764" w14:textId="77777777" w:rsidR="00AF03A3" w:rsidRDefault="00AF03A3" w:rsidP="00AF03A3">
      <w:pPr>
        <w:spacing w:line="240" w:lineRule="auto"/>
        <w:ind w:left="1134" w:right="1088"/>
        <w:rPr>
          <w:rFonts w:ascii="Garamond" w:hAnsi="Garamond"/>
          <w:sz w:val="20"/>
          <w:szCs w:val="20"/>
        </w:rPr>
      </w:pPr>
      <w:r w:rsidRPr="002B3F07">
        <w:rPr>
          <w:rFonts w:ascii="Garamond" w:hAnsi="Garamond"/>
          <w:sz w:val="20"/>
          <w:szCs w:val="20"/>
        </w:rPr>
        <w:t xml:space="preserve">Framed within critical data studies and political sociology, this article </w:t>
      </w:r>
      <w:r>
        <w:rPr>
          <w:rFonts w:ascii="Garamond" w:hAnsi="Garamond"/>
          <w:sz w:val="20"/>
          <w:szCs w:val="20"/>
        </w:rPr>
        <w:t xml:space="preserve">expands the concept of HDI by grounding it in current practices of governance, where data infrastructures negotiate, reinforce, or subvert institutional logics through everyday encounters. In so doing, it reconceives HDI not simply as a matter of interface usability or legibility, but as a set of socio-technical entagnlements that envelop individuals and collectives in ongoing processes of subject formation, political agency, and statecraft. While aligning with the call to ‘make the human explicit’ in data systems </w:t>
      </w:r>
      <w:r>
        <w:rPr>
          <w:rFonts w:ascii="Garamond" w:hAnsi="Garamond"/>
          <w:sz w:val="20"/>
          <w:szCs w:val="20"/>
        </w:rPr>
        <w:fldChar w:fldCharType="begin"/>
      </w:r>
      <w:r>
        <w:rPr>
          <w:rFonts w:ascii="Garamond" w:hAnsi="Garamond"/>
          <w:sz w:val="20"/>
          <w:szCs w:val="20"/>
        </w:rPr>
        <w:instrText xml:space="preserve"> ADDIN ZOTERO_ITEM CSL_CITATION {"citationID":"Nqb61jSP","properties":{"formattedCitation":"(Mortier et al., 2015, p. 2)","plainCitation":"(Mortier et al., 2015, p. 2)","noteIndex":0},"citationItems":[{"id":18635,"uris":["http://zotero.org/users/1821367/items/33GDJGI5"],"itemData":{"id":18635,"type":"article-journal","title":"Human-Data Interaction: The Human Face of the Data-Driven Society","URL":"https://arxiv.org/pdf/1412.6159v2","author":[{"family":"Mortier","given":"Richard"},{"family":"Haddadi","given":"Hamed"},{"family":"Henderson","given":"Tristan"},{"family":"Mcauley","given":"Derek"},{"family":"Crowcroft","given":"Jon"}],"issued":{"date-parts":[["2015"]]}},"locator":"2","label":"page"}],"schema":"https://github.com/citation-style-language/schema/raw/master/csl-citation.json"} </w:instrText>
      </w:r>
      <w:r>
        <w:rPr>
          <w:rFonts w:ascii="Garamond" w:hAnsi="Garamond"/>
          <w:sz w:val="20"/>
          <w:szCs w:val="20"/>
        </w:rPr>
        <w:fldChar w:fldCharType="separate"/>
      </w:r>
      <w:r>
        <w:rPr>
          <w:rFonts w:ascii="Garamond" w:hAnsi="Garamond"/>
          <w:noProof/>
          <w:sz w:val="20"/>
          <w:szCs w:val="20"/>
        </w:rPr>
        <w:t>(Mortier et al., 2015, p. 2)</w:t>
      </w:r>
      <w:r>
        <w:rPr>
          <w:rFonts w:ascii="Garamond" w:hAnsi="Garamond"/>
          <w:sz w:val="20"/>
          <w:szCs w:val="20"/>
        </w:rPr>
        <w:fldChar w:fldCharType="end"/>
      </w:r>
      <w:r>
        <w:rPr>
          <w:rFonts w:ascii="Garamond" w:hAnsi="Garamond"/>
          <w:sz w:val="20"/>
          <w:szCs w:val="20"/>
        </w:rPr>
        <w:t>, the article emphasizes how such interactions are shaped by asymmetric power relations—and how people navigate, appropriate, or resist them. Thereby the article</w:t>
      </w:r>
      <w:r w:rsidRPr="002B3F07">
        <w:rPr>
          <w:rFonts w:ascii="Garamond" w:hAnsi="Garamond"/>
          <w:sz w:val="20"/>
          <w:szCs w:val="20"/>
        </w:rPr>
        <w:t xml:space="preserve"> contributes to the </w:t>
      </w:r>
      <w:r>
        <w:rPr>
          <w:rFonts w:ascii="Garamond" w:hAnsi="Garamond"/>
          <w:sz w:val="20"/>
          <w:szCs w:val="20"/>
        </w:rPr>
        <w:t>SI</w:t>
      </w:r>
      <w:r w:rsidRPr="002B3F07">
        <w:rPr>
          <w:rFonts w:ascii="Garamond" w:hAnsi="Garamond"/>
          <w:sz w:val="20"/>
          <w:szCs w:val="20"/>
        </w:rPr>
        <w:t xml:space="preserve"> by </w:t>
      </w:r>
      <w:r>
        <w:rPr>
          <w:rFonts w:ascii="Garamond" w:hAnsi="Garamond"/>
          <w:sz w:val="20"/>
          <w:szCs w:val="20"/>
        </w:rPr>
        <w:t>setting</w:t>
      </w:r>
      <w:r w:rsidRPr="002B3F07">
        <w:rPr>
          <w:rFonts w:ascii="Garamond" w:hAnsi="Garamond"/>
          <w:sz w:val="20"/>
          <w:szCs w:val="20"/>
        </w:rPr>
        <w:t xml:space="preserve"> HDI </w:t>
      </w:r>
      <w:r>
        <w:rPr>
          <w:rFonts w:ascii="Garamond" w:hAnsi="Garamond"/>
          <w:sz w:val="20"/>
          <w:szCs w:val="20"/>
        </w:rPr>
        <w:t>‘</w:t>
      </w:r>
      <w:r w:rsidRPr="002B3F07">
        <w:rPr>
          <w:rFonts w:ascii="Garamond" w:hAnsi="Garamond"/>
          <w:sz w:val="20"/>
          <w:szCs w:val="20"/>
        </w:rPr>
        <w:t>in motion</w:t>
      </w:r>
      <w:r>
        <w:rPr>
          <w:rFonts w:ascii="Garamond" w:hAnsi="Garamond"/>
          <w:sz w:val="20"/>
          <w:szCs w:val="20"/>
        </w:rPr>
        <w:t xml:space="preserve">’: first, by anchoring it in governance practices that </w:t>
      </w:r>
      <w:r w:rsidRPr="002B3F07">
        <w:rPr>
          <w:rFonts w:ascii="Garamond" w:hAnsi="Garamond"/>
          <w:sz w:val="20"/>
          <w:szCs w:val="20"/>
        </w:rPr>
        <w:t>reveal shi</w:t>
      </w:r>
      <w:r>
        <w:rPr>
          <w:rFonts w:ascii="Garamond" w:hAnsi="Garamond"/>
          <w:sz w:val="20"/>
          <w:szCs w:val="20"/>
        </w:rPr>
        <w:t>f</w:t>
      </w:r>
      <w:r w:rsidRPr="002B3F07">
        <w:rPr>
          <w:rFonts w:ascii="Garamond" w:hAnsi="Garamond"/>
          <w:sz w:val="20"/>
          <w:szCs w:val="20"/>
        </w:rPr>
        <w:t>ts in institutional power in data-driven societies; and second, by situating it within the politics of infrastructure</w:t>
      </w:r>
      <w:r>
        <w:rPr>
          <w:rFonts w:ascii="Garamond" w:hAnsi="Garamond"/>
          <w:sz w:val="20"/>
          <w:szCs w:val="20"/>
        </w:rPr>
        <w:t xml:space="preserve">, </w:t>
      </w:r>
      <w:r w:rsidRPr="002B3F07">
        <w:rPr>
          <w:rFonts w:ascii="Garamond" w:hAnsi="Garamond"/>
          <w:sz w:val="20"/>
          <w:szCs w:val="20"/>
        </w:rPr>
        <w:t>seen as both agents of governance and arenas of democratic contestation.</w:t>
      </w:r>
    </w:p>
    <w:p w14:paraId="375602C7" w14:textId="77777777" w:rsidR="00AF03A3" w:rsidRPr="001D1229" w:rsidRDefault="00AF03A3" w:rsidP="00AF03A3">
      <w:pPr>
        <w:spacing w:line="240" w:lineRule="auto"/>
        <w:ind w:left="1134" w:right="1088"/>
        <w:rPr>
          <w:rStyle w:val="Strong"/>
          <w:rFonts w:ascii="Garamond" w:hAnsi="Garamond"/>
          <w:b w:val="0"/>
          <w:bCs w:val="0"/>
          <w:sz w:val="20"/>
          <w:szCs w:val="20"/>
        </w:rPr>
      </w:pPr>
    </w:p>
    <w:p w14:paraId="79B551E6" w14:textId="77777777" w:rsidR="00AF03A3" w:rsidRPr="00A713F7" w:rsidRDefault="00AF03A3" w:rsidP="00AF03A3">
      <w:pPr>
        <w:pStyle w:val="NormalWeb"/>
        <w:spacing w:after="0" w:afterAutospacing="0"/>
        <w:rPr>
          <w:rFonts w:ascii="Garamond" w:hAnsi="Garamond" w:cs="Aparajita"/>
          <w:sz w:val="22"/>
          <w:szCs w:val="22"/>
        </w:rPr>
      </w:pPr>
      <w:r w:rsidRPr="00A713F7">
        <w:rPr>
          <w:rStyle w:val="Strong"/>
          <w:rFonts w:ascii="Garamond" w:eastAsiaTheme="majorEastAsia" w:hAnsi="Garamond" w:cs="Aparajita"/>
          <w:sz w:val="22"/>
          <w:szCs w:val="22"/>
        </w:rPr>
        <w:t>Introduction: Data as Infrastructure of Governance</w:t>
      </w:r>
    </w:p>
    <w:p w14:paraId="3C13DAF1" w14:textId="77777777" w:rsidR="00AF03A3" w:rsidRPr="00C55F80" w:rsidRDefault="00AF03A3" w:rsidP="00AF03A3">
      <w:pPr>
        <w:pStyle w:val="NormalWeb"/>
        <w:spacing w:before="0" w:beforeAutospacing="0"/>
        <w:rPr>
          <w:rFonts w:ascii="Garamond" w:hAnsi="Garamond" w:cs="Aparajita"/>
          <w:sz w:val="22"/>
          <w:szCs w:val="22"/>
        </w:rPr>
      </w:pPr>
      <w:r w:rsidRPr="00A713F7">
        <w:rPr>
          <w:rFonts w:ascii="Garamond" w:hAnsi="Garamond" w:cs="Aparajita"/>
          <w:sz w:val="22"/>
          <w:szCs w:val="22"/>
        </w:rPr>
        <w:t>In July 2021, a prominent billboard at Rome Fiumicino Airport (Italy) advertised biometric boarding with the sl</w:t>
      </w:r>
      <w:r w:rsidRPr="00321497">
        <w:rPr>
          <w:rFonts w:ascii="Garamond" w:hAnsi="Garamond" w:cs="Aparajita"/>
          <w:sz w:val="22"/>
          <w:szCs w:val="22"/>
        </w:rPr>
        <w:t xml:space="preserve">ogan: ‘It is not rocket science. It is your new way of traveling’ </w:t>
      </w:r>
      <w:r w:rsidRPr="00A713F7">
        <w:rPr>
          <w:rFonts w:ascii="Garamond" w:hAnsi="Garamond" w:cs="Aparajita"/>
          <w:sz w:val="22"/>
          <w:szCs w:val="22"/>
        </w:rPr>
        <w:t>(</w:t>
      </w:r>
      <w:r>
        <w:rPr>
          <w:rFonts w:ascii="Garamond" w:hAnsi="Garamond" w:cs="Aparajita"/>
          <w:sz w:val="22"/>
          <w:szCs w:val="22"/>
        </w:rPr>
        <w:t>fieldwork</w:t>
      </w:r>
      <w:r w:rsidRPr="00A713F7">
        <w:rPr>
          <w:rFonts w:ascii="Garamond" w:hAnsi="Garamond" w:cs="Aparajita"/>
          <w:sz w:val="22"/>
          <w:szCs w:val="22"/>
        </w:rPr>
        <w:t xml:space="preserve"> notes). Meanwhile, in Amsterdam (</w:t>
      </w:r>
      <w:r>
        <w:rPr>
          <w:rFonts w:ascii="Garamond" w:hAnsi="Garamond" w:cs="Aparajita"/>
          <w:sz w:val="22"/>
          <w:szCs w:val="22"/>
        </w:rPr>
        <w:t xml:space="preserve">The </w:t>
      </w:r>
      <w:r w:rsidRPr="00A713F7">
        <w:rPr>
          <w:rFonts w:ascii="Garamond" w:hAnsi="Garamond" w:cs="Aparajita"/>
          <w:sz w:val="22"/>
          <w:szCs w:val="22"/>
        </w:rPr>
        <w:t xml:space="preserve">Netherlands), as part of an expanded predictive policing </w:t>
      </w:r>
      <w:r>
        <w:rPr>
          <w:rFonts w:ascii="Garamond" w:hAnsi="Garamond" w:cs="Aparajita"/>
          <w:sz w:val="22"/>
          <w:szCs w:val="22"/>
        </w:rPr>
        <w:t xml:space="preserve">strategy, </w:t>
      </w:r>
      <w:r w:rsidRPr="00A713F7">
        <w:rPr>
          <w:rFonts w:ascii="Garamond" w:hAnsi="Garamond" w:cs="Aparajita"/>
          <w:sz w:val="22"/>
          <w:szCs w:val="22"/>
        </w:rPr>
        <w:t xml:space="preserve">the Top400 algorithmic scoring programme targets minors labeled as potential future offenders—so-called </w:t>
      </w:r>
      <w:r>
        <w:rPr>
          <w:rFonts w:ascii="Garamond" w:hAnsi="Garamond" w:cs="Aparajita"/>
          <w:sz w:val="22"/>
          <w:szCs w:val="22"/>
        </w:rPr>
        <w:t>‘</w:t>
      </w:r>
      <w:r w:rsidRPr="00A713F7">
        <w:rPr>
          <w:rFonts w:ascii="Garamond" w:hAnsi="Garamond" w:cs="Aparajita"/>
          <w:sz w:val="22"/>
          <w:szCs w:val="22"/>
        </w:rPr>
        <w:t>high potentials</w:t>
      </w:r>
      <w:r>
        <w:rPr>
          <w:rFonts w:ascii="Garamond" w:hAnsi="Garamond" w:cs="Aparajita"/>
          <w:sz w:val="22"/>
          <w:szCs w:val="22"/>
        </w:rPr>
        <w:t>’</w:t>
      </w:r>
      <w:r w:rsidRPr="00A713F7">
        <w:rPr>
          <w:rFonts w:ascii="Garamond" w:hAnsi="Garamond" w:cs="Aparajita"/>
          <w:sz w:val="22"/>
          <w:szCs w:val="22"/>
        </w:rPr>
        <w:t>—not based on serious past crimes but on behaviors deemed disruptive</w:t>
      </w:r>
      <w:r w:rsidRPr="00A713F7">
        <w:rPr>
          <w:rFonts w:ascii="Garamond" w:hAnsi="Garamond" w:cs="Aparajita"/>
          <w:noProof/>
          <w:sz w:val="22"/>
          <w:szCs w:val="22"/>
        </w:rPr>
        <w:t xml:space="preserve"> </w:t>
      </w:r>
      <w:r w:rsidRPr="00A713F7">
        <w:rPr>
          <w:rFonts w:ascii="Garamond" w:hAnsi="Garamond" w:cs="Aparajita"/>
          <w:sz w:val="22"/>
          <w:szCs w:val="22"/>
        </w:rPr>
        <w:fldChar w:fldCharType="begin"/>
      </w:r>
      <w:r w:rsidRPr="00A713F7">
        <w:rPr>
          <w:rFonts w:ascii="Garamond" w:hAnsi="Garamond" w:cs="Aparajita"/>
          <w:sz w:val="22"/>
          <w:szCs w:val="22"/>
        </w:rPr>
        <w:instrText xml:space="preserve"> ADDIN ZOTERO_ITEM CSL_CITATION {"citationID":"RYIR9N2L","properties":{"formattedCitation":"(Public Interest Litigation Project, 2022)","plainCitation":"(Public Interest Litigation Project, 2022)","noteIndex":0},"citationItems":[{"id":18633,"uris":["http://zotero.org/users/1821367/items/XFVHMDP4"],"itemData":{"id":18633,"type":"report","event-place":"Cardiff University","publisher-place":"Cardiff University","title":"Top400. A top-down crime prevention strategy in Amsterdam","URL":"https://racismandtechnology.center/wp-content/uploads/20221101-data-justice-lab-top400-report.pdf","author":[{"family":"Public Interest Litigation Project","given":""}],"issued":{"date-parts":[["2022",12]]}}}],"schema":"https://github.com/citation-style-language/schema/raw/master/csl-citation.json"} </w:instrText>
      </w:r>
      <w:r w:rsidRPr="00A713F7">
        <w:rPr>
          <w:rFonts w:ascii="Garamond" w:hAnsi="Garamond" w:cs="Aparajita"/>
          <w:sz w:val="22"/>
          <w:szCs w:val="22"/>
        </w:rPr>
        <w:fldChar w:fldCharType="separate"/>
      </w:r>
      <w:r w:rsidRPr="00A713F7">
        <w:rPr>
          <w:rFonts w:ascii="Garamond" w:hAnsi="Garamond" w:cs="Aparajita"/>
          <w:noProof/>
          <w:sz w:val="22"/>
          <w:szCs w:val="22"/>
        </w:rPr>
        <w:t>(Public Interest Litigation Project, 2022)</w:t>
      </w:r>
      <w:r w:rsidRPr="00A713F7">
        <w:rPr>
          <w:rFonts w:ascii="Garamond" w:hAnsi="Garamond" w:cs="Aparajita"/>
          <w:sz w:val="22"/>
          <w:szCs w:val="22"/>
        </w:rPr>
        <w:fldChar w:fldCharType="end"/>
      </w:r>
      <w:r w:rsidRPr="00A713F7">
        <w:rPr>
          <w:rFonts w:ascii="Garamond" w:hAnsi="Garamond" w:cs="Aparajita"/>
          <w:sz w:val="22"/>
          <w:szCs w:val="22"/>
        </w:rPr>
        <w:t xml:space="preserve">. These examples illustrate how data-grabbing infrastructure—such as biometric identity verification systems, algorithmic scoring mechanisms, </w:t>
      </w:r>
      <w:r>
        <w:rPr>
          <w:rFonts w:ascii="Garamond" w:hAnsi="Garamond" w:cs="Aparajita"/>
          <w:sz w:val="22"/>
          <w:szCs w:val="22"/>
        </w:rPr>
        <w:t>but also</w:t>
      </w:r>
      <w:r w:rsidRPr="00A713F7">
        <w:rPr>
          <w:rFonts w:ascii="Garamond" w:hAnsi="Garamond" w:cs="Aparajita"/>
          <w:sz w:val="22"/>
          <w:szCs w:val="22"/>
        </w:rPr>
        <w:t xml:space="preserve"> </w:t>
      </w:r>
      <w:r>
        <w:rPr>
          <w:rFonts w:ascii="Garamond" w:hAnsi="Garamond" w:cs="Aparajita"/>
          <w:sz w:val="22"/>
          <w:szCs w:val="22"/>
        </w:rPr>
        <w:t>smart city</w:t>
      </w:r>
      <w:r w:rsidRPr="00A713F7">
        <w:rPr>
          <w:rFonts w:ascii="Garamond" w:hAnsi="Garamond" w:cs="Aparajita"/>
          <w:sz w:val="22"/>
          <w:szCs w:val="22"/>
        </w:rPr>
        <w:t xml:space="preserve"> dashboards</w:t>
      </w:r>
      <w:r>
        <w:rPr>
          <w:rFonts w:ascii="Garamond" w:hAnsi="Garamond" w:cs="Aparajita"/>
          <w:sz w:val="22"/>
          <w:szCs w:val="22"/>
        </w:rPr>
        <w:t xml:space="preserve"> and much of today’s education technology, which I categorize under the rubric of </w:t>
      </w:r>
      <w:r w:rsidRPr="004C1D57">
        <w:rPr>
          <w:rFonts w:ascii="Garamond" w:hAnsi="Garamond" w:cs="Aparajita"/>
          <w:i/>
          <w:iCs/>
          <w:sz w:val="22"/>
          <w:szCs w:val="22"/>
        </w:rPr>
        <w:t>regulatory data infrastructure</w:t>
      </w:r>
      <w:r w:rsidRPr="00A713F7">
        <w:rPr>
          <w:rFonts w:ascii="Garamond" w:hAnsi="Garamond" w:cs="Aparajita"/>
          <w:sz w:val="22"/>
          <w:szCs w:val="22"/>
        </w:rPr>
        <w:t>—are no longer peripheral tools of governance; they are increasingly constitutive of it</w:t>
      </w:r>
      <w:r>
        <w:rPr>
          <w:rFonts w:ascii="Garamond" w:hAnsi="Garamond" w:cs="Aparajita"/>
          <w:sz w:val="22"/>
          <w:szCs w:val="22"/>
        </w:rPr>
        <w:t xml:space="preserve">. </w:t>
      </w:r>
      <w:r w:rsidRPr="003C75A5">
        <w:rPr>
          <w:rFonts w:ascii="Garamond" w:hAnsi="Garamond" w:cs="Aparajita"/>
          <w:sz w:val="22"/>
          <w:szCs w:val="22"/>
        </w:rPr>
        <w:t xml:space="preserve">Yet these infrastructures are not neutral enablers of efficiency or innovation—they </w:t>
      </w:r>
      <w:r>
        <w:rPr>
          <w:rFonts w:ascii="Garamond" w:hAnsi="Garamond" w:cs="Aparajita"/>
          <w:sz w:val="22"/>
          <w:szCs w:val="22"/>
        </w:rPr>
        <w:t>embed new forms</w:t>
      </w:r>
      <w:r w:rsidRPr="003C75A5">
        <w:rPr>
          <w:rFonts w:ascii="Garamond" w:hAnsi="Garamond" w:cs="Aparajita"/>
          <w:sz w:val="22"/>
          <w:szCs w:val="22"/>
        </w:rPr>
        <w:t xml:space="preserve"> of rule </w:t>
      </w:r>
      <w:r>
        <w:rPr>
          <w:rFonts w:ascii="Garamond" w:hAnsi="Garamond" w:cs="Aparajita"/>
          <w:sz w:val="22"/>
          <w:szCs w:val="22"/>
        </w:rPr>
        <w:t>that entrench power asymmetries and redraw the boundaries of civic life</w:t>
      </w:r>
      <w:r w:rsidRPr="003C75A5">
        <w:rPr>
          <w:rFonts w:ascii="Garamond" w:hAnsi="Garamond" w:cs="Aparajita"/>
          <w:sz w:val="22"/>
          <w:szCs w:val="22"/>
        </w:rPr>
        <w:t>.</w:t>
      </w:r>
      <w:r>
        <w:rPr>
          <w:rFonts w:ascii="Garamond" w:hAnsi="Garamond" w:cs="Aparajita"/>
          <w:sz w:val="22"/>
          <w:szCs w:val="22"/>
        </w:rPr>
        <w:t xml:space="preserve"> </w:t>
      </w:r>
      <w:r w:rsidRPr="00A713F7">
        <w:rPr>
          <w:rFonts w:ascii="Garamond" w:hAnsi="Garamond" w:cs="Aparajita"/>
          <w:sz w:val="22"/>
          <w:szCs w:val="22"/>
        </w:rPr>
        <w:t xml:space="preserve">Their implementation often </w:t>
      </w:r>
      <w:r>
        <w:rPr>
          <w:rFonts w:ascii="Garamond" w:hAnsi="Garamond" w:cs="Aparajita"/>
          <w:sz w:val="22"/>
          <w:szCs w:val="22"/>
        </w:rPr>
        <w:t>sidestep</w:t>
      </w:r>
      <w:r w:rsidRPr="00A713F7">
        <w:rPr>
          <w:rFonts w:ascii="Garamond" w:hAnsi="Garamond" w:cs="Aparajita"/>
          <w:sz w:val="22"/>
          <w:szCs w:val="22"/>
        </w:rPr>
        <w:t xml:space="preserve">s democratic </w:t>
      </w:r>
      <w:r>
        <w:rPr>
          <w:rFonts w:ascii="Garamond" w:hAnsi="Garamond" w:cs="Aparajita"/>
          <w:sz w:val="22"/>
          <w:szCs w:val="22"/>
        </w:rPr>
        <w:t>oversight</w:t>
      </w:r>
      <w:r w:rsidRPr="00A713F7">
        <w:rPr>
          <w:rFonts w:ascii="Garamond" w:hAnsi="Garamond" w:cs="Aparajita"/>
          <w:sz w:val="22"/>
          <w:szCs w:val="22"/>
        </w:rPr>
        <w:t xml:space="preserve">, operates </w:t>
      </w:r>
      <w:r>
        <w:rPr>
          <w:rFonts w:ascii="Garamond" w:hAnsi="Garamond" w:cs="Aparajita"/>
          <w:sz w:val="22"/>
          <w:szCs w:val="22"/>
        </w:rPr>
        <w:t>i</w:t>
      </w:r>
      <w:r w:rsidRPr="00A713F7">
        <w:rPr>
          <w:rFonts w:ascii="Garamond" w:hAnsi="Garamond" w:cs="Aparajita"/>
          <w:sz w:val="22"/>
          <w:szCs w:val="22"/>
        </w:rPr>
        <w:t xml:space="preserve">n </w:t>
      </w:r>
      <w:r>
        <w:rPr>
          <w:rFonts w:ascii="Garamond" w:hAnsi="Garamond" w:cs="Aparajita"/>
          <w:sz w:val="22"/>
          <w:szCs w:val="22"/>
        </w:rPr>
        <w:t xml:space="preserve">legal </w:t>
      </w:r>
      <w:r w:rsidRPr="00A713F7">
        <w:rPr>
          <w:rFonts w:ascii="Garamond" w:hAnsi="Garamond" w:cs="Aparajita"/>
          <w:sz w:val="22"/>
          <w:szCs w:val="22"/>
        </w:rPr>
        <w:t xml:space="preserve">grey zones, and </w:t>
      </w:r>
      <w:r>
        <w:rPr>
          <w:rFonts w:ascii="Garamond" w:hAnsi="Garamond" w:cs="Aparajita"/>
          <w:sz w:val="22"/>
          <w:szCs w:val="22"/>
        </w:rPr>
        <w:t>relies on for-</w:t>
      </w:r>
      <w:r w:rsidRPr="00A713F7">
        <w:rPr>
          <w:rFonts w:ascii="Garamond" w:hAnsi="Garamond" w:cs="Aparajita"/>
          <w:sz w:val="22"/>
          <w:szCs w:val="22"/>
        </w:rPr>
        <w:t xml:space="preserve">profit contractors </w:t>
      </w:r>
      <w:r>
        <w:rPr>
          <w:rFonts w:ascii="Garamond" w:hAnsi="Garamond" w:cs="Aparajita"/>
          <w:sz w:val="22"/>
          <w:szCs w:val="22"/>
        </w:rPr>
        <w:t>to manage</w:t>
      </w:r>
      <w:r w:rsidRPr="00A713F7">
        <w:rPr>
          <w:rFonts w:ascii="Garamond" w:hAnsi="Garamond" w:cs="Aparajita"/>
          <w:sz w:val="22"/>
          <w:szCs w:val="22"/>
        </w:rPr>
        <w:t xml:space="preserve"> sensitive personal data. For those </w:t>
      </w:r>
      <w:r w:rsidRPr="00C55F80">
        <w:rPr>
          <w:rFonts w:ascii="Garamond" w:hAnsi="Garamond" w:cs="Aparajita"/>
          <w:sz w:val="22"/>
          <w:szCs w:val="22"/>
        </w:rPr>
        <w:t>subjected to them, opting out is rarely a meaningful or viable option.</w:t>
      </w:r>
    </w:p>
    <w:p w14:paraId="60C32917" w14:textId="77777777" w:rsidR="00AF03A3" w:rsidRDefault="00AF03A3" w:rsidP="00AF03A3">
      <w:pPr>
        <w:spacing w:line="240" w:lineRule="auto"/>
        <w:rPr>
          <w:rFonts w:ascii="Garamond" w:hAnsi="Garamond" w:cs="Aparajita"/>
          <w:sz w:val="22"/>
          <w:szCs w:val="22"/>
        </w:rPr>
      </w:pPr>
      <w:r w:rsidRPr="00C55F80">
        <w:rPr>
          <w:rFonts w:ascii="Garamond" w:hAnsi="Garamond" w:cs="Aparajita"/>
          <w:sz w:val="22"/>
          <w:szCs w:val="22"/>
        </w:rPr>
        <w:t xml:space="preserve">These emergings forms of </w:t>
      </w:r>
      <w:r w:rsidRPr="004C1D57">
        <w:rPr>
          <w:rFonts w:ascii="Garamond" w:hAnsi="Garamond" w:cs="Aparajita"/>
          <w:i/>
          <w:iCs/>
          <w:sz w:val="22"/>
          <w:szCs w:val="22"/>
        </w:rPr>
        <w:t xml:space="preserve">human-data </w:t>
      </w:r>
      <w:r w:rsidRPr="00293AB9">
        <w:rPr>
          <w:rFonts w:ascii="Garamond" w:hAnsi="Garamond" w:cs="Aparajita"/>
          <w:i/>
          <w:iCs/>
          <w:sz w:val="22"/>
          <w:szCs w:val="22"/>
        </w:rPr>
        <w:t>interaction</w:t>
      </w:r>
      <w:r w:rsidRPr="00293AB9">
        <w:rPr>
          <w:rFonts w:ascii="Garamond" w:hAnsi="Garamond" w:cs="Aparajita"/>
          <w:sz w:val="22"/>
          <w:szCs w:val="22"/>
        </w:rPr>
        <w:t xml:space="preserve"> (HDI)—understood as the ways individuals and collectives are enrolled into, and shaped by, and respond to data-driven systems </w:t>
      </w:r>
      <w:r w:rsidRPr="00293AB9">
        <w:rPr>
          <w:rFonts w:ascii="Garamond" w:hAnsi="Garamond" w:cs="Aparajita"/>
          <w:sz w:val="22"/>
          <w:szCs w:val="22"/>
        </w:rPr>
        <w:fldChar w:fldCharType="begin"/>
      </w:r>
      <w:r w:rsidRPr="00293AB9">
        <w:rPr>
          <w:rFonts w:ascii="Garamond" w:hAnsi="Garamond" w:cs="Aparajita"/>
          <w:sz w:val="22"/>
          <w:szCs w:val="22"/>
        </w:rPr>
        <w:instrText xml:space="preserve"> ADDIN ZOTERO_ITEM CSL_CITATION {"citationID":"mSYa88tq","properties":{"formattedCitation":"(Mortier et al., 2015)","plainCitation":"(Mortier et al., 2015)","noteIndex":0},"citationItems":[{"id":18635,"uris":["http://zotero.org/users/1821367/items/33GDJGI5"],"itemData":{"id":18635,"type":"article-journal","title":"Human-Data Interaction: The Human Face of the Data-Driven Society","URL":"https://arxiv.org/pdf/1412.6159v2","author":[{"family":"Mortier","given":"Richard"},{"family":"Haddadi","given":"Hamed"},{"family":"Henderson","given":"Tristan"},{"family":"Mcauley","given":"Derek"},{"family":"Crowcroft","given":"Jon"}],"issued":{"date-parts":[["2015"]]}}}],"schema":"https://github.com/citation-style-language/schema/raw/master/csl-citation.json"} </w:instrText>
      </w:r>
      <w:r w:rsidRPr="00293AB9">
        <w:rPr>
          <w:rFonts w:ascii="Garamond" w:hAnsi="Garamond" w:cs="Aparajita"/>
          <w:sz w:val="22"/>
          <w:szCs w:val="22"/>
        </w:rPr>
        <w:fldChar w:fldCharType="separate"/>
      </w:r>
      <w:r w:rsidRPr="00293AB9">
        <w:rPr>
          <w:rFonts w:ascii="Garamond" w:hAnsi="Garamond" w:cs="Aparajita"/>
          <w:noProof/>
          <w:sz w:val="22"/>
          <w:szCs w:val="22"/>
        </w:rPr>
        <w:t>(Mortier et al., 2015)</w:t>
      </w:r>
      <w:r w:rsidRPr="00293AB9">
        <w:rPr>
          <w:rFonts w:ascii="Garamond" w:hAnsi="Garamond" w:cs="Aparajita"/>
          <w:sz w:val="22"/>
          <w:szCs w:val="22"/>
        </w:rPr>
        <w:fldChar w:fldCharType="end"/>
      </w:r>
      <w:r w:rsidRPr="00293AB9">
        <w:rPr>
          <w:rFonts w:ascii="Garamond" w:hAnsi="Garamond" w:cs="Aparajita"/>
          <w:sz w:val="22"/>
          <w:szCs w:val="22"/>
        </w:rPr>
        <w:t xml:space="preserve">—are fast becoming a staple of public life. But how </w:t>
      </w:r>
      <w:r w:rsidRPr="00293AB9">
        <w:rPr>
          <w:rFonts w:ascii="Garamond" w:hAnsi="Garamond"/>
          <w:sz w:val="22"/>
          <w:szCs w:val="22"/>
        </w:rPr>
        <w:t xml:space="preserve">can such interactions be theoretized in ways that account for multiple levels of analysis, diverse actors, and the sociomaterial structures in which they are embedded? </w:t>
      </w:r>
      <w:r w:rsidRPr="00293AB9">
        <w:rPr>
          <w:rFonts w:ascii="Garamond" w:hAnsi="Garamond" w:cs="Aparajita"/>
          <w:sz w:val="22"/>
          <w:szCs w:val="22"/>
        </w:rPr>
        <w:t>Originating within the tradition of human-computer interaction as an effort to ‘make the human explicit’ in the data relation (2015, p. 2), the HDI framework offers a valuable entry point for critically examining how data</w:t>
      </w:r>
      <w:r w:rsidRPr="001E384E">
        <w:rPr>
          <w:rFonts w:ascii="Garamond" w:hAnsi="Garamond" w:cs="Aparajita"/>
          <w:sz w:val="22"/>
          <w:szCs w:val="22"/>
        </w:rPr>
        <w:t xml:space="preserve"> systems mediate power and accountability, and for exploring possibilities for more transparent, </w:t>
      </w:r>
      <w:r w:rsidRPr="00F93DE8">
        <w:rPr>
          <w:rFonts w:ascii="Garamond" w:hAnsi="Garamond" w:cs="Aparajita"/>
          <w:sz w:val="22"/>
          <w:szCs w:val="22"/>
        </w:rPr>
        <w:t xml:space="preserve">accountable, and user-aware forms of design. </w:t>
      </w:r>
    </w:p>
    <w:p w14:paraId="3B0519D5" w14:textId="77777777" w:rsidR="00AF03A3" w:rsidRDefault="00AF03A3" w:rsidP="00AF03A3">
      <w:pPr>
        <w:pStyle w:val="NormalWeb"/>
        <w:rPr>
          <w:rFonts w:ascii="Garamond" w:hAnsi="Garamond" w:cs="Aparajita"/>
          <w:sz w:val="22"/>
          <w:szCs w:val="22"/>
        </w:rPr>
      </w:pPr>
      <w:r>
        <w:rPr>
          <w:rFonts w:ascii="Garamond" w:hAnsi="Garamond" w:cs="Aparajita"/>
          <w:sz w:val="22"/>
          <w:szCs w:val="22"/>
        </w:rPr>
        <w:lastRenderedPageBreak/>
        <w:t xml:space="preserve">Yet its value </w:t>
      </w:r>
      <w:r w:rsidRPr="001E384E">
        <w:rPr>
          <w:rFonts w:ascii="Garamond" w:hAnsi="Garamond" w:cs="Aparajita"/>
          <w:sz w:val="22"/>
          <w:szCs w:val="22"/>
        </w:rPr>
        <w:t xml:space="preserve">lies less in offering a comprehensive theory than in foregrounding the frictions and asymmetries at the interface between people and the infrastructures that govern them. </w:t>
      </w:r>
      <w:r>
        <w:rPr>
          <w:rFonts w:ascii="Garamond" w:hAnsi="Garamond" w:cs="Aparajita"/>
          <w:sz w:val="22"/>
          <w:szCs w:val="22"/>
        </w:rPr>
        <w:t>Even so, t</w:t>
      </w:r>
      <w:r w:rsidRPr="00F93DE8">
        <w:rPr>
          <w:rFonts w:ascii="Garamond" w:hAnsi="Garamond" w:cs="Aparajita"/>
          <w:sz w:val="22"/>
          <w:szCs w:val="22"/>
        </w:rPr>
        <w:t>he framework falls short in several ways. First, HDI</w:t>
      </w:r>
      <w:r w:rsidRPr="001E384E">
        <w:rPr>
          <w:rFonts w:ascii="Garamond" w:hAnsi="Garamond" w:cs="Aparajita"/>
          <w:sz w:val="22"/>
          <w:szCs w:val="22"/>
        </w:rPr>
        <w:t xml:space="preserve"> is structured around three pillars</w:t>
      </w:r>
      <w:r>
        <w:rPr>
          <w:rFonts w:ascii="Garamond" w:hAnsi="Garamond" w:cs="Aparajita"/>
          <w:sz w:val="22"/>
          <w:szCs w:val="22"/>
        </w:rPr>
        <w:t>—l</w:t>
      </w:r>
      <w:r w:rsidRPr="001E384E">
        <w:rPr>
          <w:rFonts w:ascii="Garamond" w:hAnsi="Garamond" w:cs="Aparajita"/>
          <w:sz w:val="22"/>
          <w:szCs w:val="22"/>
        </w:rPr>
        <w:t>egibility, agency, and negotiability</w:t>
      </w:r>
      <w:r>
        <w:rPr>
          <w:rFonts w:ascii="Garamond" w:hAnsi="Garamond" w:cs="Aparajita"/>
          <w:sz w:val="22"/>
          <w:szCs w:val="22"/>
        </w:rPr>
        <w:t>—</w:t>
      </w:r>
      <w:r w:rsidRPr="001E384E">
        <w:rPr>
          <w:rFonts w:ascii="Garamond" w:hAnsi="Garamond" w:cs="Aparajita"/>
          <w:sz w:val="22"/>
          <w:szCs w:val="22"/>
        </w:rPr>
        <w:t xml:space="preserve">presented as conceptual categories for organizing the human experience of data. While </w:t>
      </w:r>
      <w:r>
        <w:rPr>
          <w:rFonts w:ascii="Garamond" w:hAnsi="Garamond" w:cs="Aparajita"/>
          <w:sz w:val="22"/>
          <w:szCs w:val="22"/>
        </w:rPr>
        <w:t xml:space="preserve">each is </w:t>
      </w:r>
      <w:r w:rsidRPr="001E384E">
        <w:rPr>
          <w:rFonts w:ascii="Garamond" w:hAnsi="Garamond" w:cs="Aparajita"/>
          <w:sz w:val="22"/>
          <w:szCs w:val="22"/>
        </w:rPr>
        <w:t>meaningful, th</w:t>
      </w:r>
      <w:r>
        <w:rPr>
          <w:rFonts w:ascii="Garamond" w:hAnsi="Garamond" w:cs="Aparajita"/>
          <w:sz w:val="22"/>
          <w:szCs w:val="22"/>
        </w:rPr>
        <w:t>is structure risks reducing</w:t>
      </w:r>
      <w:r w:rsidRPr="001E384E">
        <w:rPr>
          <w:rFonts w:ascii="Garamond" w:hAnsi="Garamond" w:cs="Aparajita"/>
          <w:sz w:val="22"/>
          <w:szCs w:val="22"/>
        </w:rPr>
        <w:t xml:space="preserve"> HDI </w:t>
      </w:r>
      <w:r>
        <w:rPr>
          <w:rFonts w:ascii="Garamond" w:hAnsi="Garamond" w:cs="Aparajita"/>
          <w:sz w:val="22"/>
          <w:szCs w:val="22"/>
        </w:rPr>
        <w:t>to a</w:t>
      </w:r>
      <w:r w:rsidRPr="001E384E">
        <w:rPr>
          <w:rFonts w:ascii="Garamond" w:hAnsi="Garamond" w:cs="Aparajita"/>
          <w:sz w:val="22"/>
          <w:szCs w:val="22"/>
        </w:rPr>
        <w:t xml:space="preserve"> design checklist rather than </w:t>
      </w:r>
      <w:r>
        <w:rPr>
          <w:rFonts w:ascii="Garamond" w:hAnsi="Garamond" w:cs="Aparajita"/>
          <w:sz w:val="22"/>
          <w:szCs w:val="22"/>
        </w:rPr>
        <w:t xml:space="preserve">articulating a </w:t>
      </w:r>
      <w:r w:rsidRPr="001E384E">
        <w:rPr>
          <w:rFonts w:ascii="Garamond" w:hAnsi="Garamond" w:cs="Aparajita"/>
          <w:sz w:val="22"/>
          <w:szCs w:val="22"/>
        </w:rPr>
        <w:t>dynamic, evolving process.</w:t>
      </w:r>
      <w:r>
        <w:rPr>
          <w:rFonts w:ascii="Garamond" w:hAnsi="Garamond" w:cs="Aparajita"/>
          <w:sz w:val="22"/>
          <w:szCs w:val="22"/>
        </w:rPr>
        <w:t xml:space="preserve"> Second, the framework centers</w:t>
      </w:r>
      <w:r w:rsidRPr="001E384E">
        <w:rPr>
          <w:rFonts w:ascii="Garamond" w:hAnsi="Garamond" w:cs="Aparajita"/>
          <w:sz w:val="22"/>
          <w:szCs w:val="22"/>
        </w:rPr>
        <w:t xml:space="preserve"> individual interactions with data systems</w:t>
      </w:r>
      <w:r>
        <w:rPr>
          <w:rFonts w:ascii="Garamond" w:hAnsi="Garamond" w:cs="Aparajita"/>
          <w:sz w:val="22"/>
          <w:szCs w:val="22"/>
        </w:rPr>
        <w:t>,</w:t>
      </w:r>
      <w:r w:rsidRPr="001E384E">
        <w:rPr>
          <w:rFonts w:ascii="Garamond" w:hAnsi="Garamond" w:cs="Aparajita"/>
          <w:sz w:val="22"/>
          <w:szCs w:val="22"/>
        </w:rPr>
        <w:t xml:space="preserve"> </w:t>
      </w:r>
      <w:r>
        <w:rPr>
          <w:rFonts w:ascii="Garamond" w:hAnsi="Garamond" w:cs="Aparajita"/>
          <w:sz w:val="22"/>
          <w:szCs w:val="22"/>
        </w:rPr>
        <w:t>while overlooking</w:t>
      </w:r>
      <w:r w:rsidRPr="001E384E">
        <w:rPr>
          <w:rFonts w:ascii="Garamond" w:hAnsi="Garamond" w:cs="Aparajita"/>
          <w:sz w:val="22"/>
          <w:szCs w:val="22"/>
        </w:rPr>
        <w:t xml:space="preserve"> the socio-technical infrastructures that shape</w:t>
      </w:r>
      <w:r>
        <w:rPr>
          <w:rFonts w:ascii="Garamond" w:hAnsi="Garamond" w:cs="Aparajita"/>
          <w:sz w:val="22"/>
          <w:szCs w:val="22"/>
        </w:rPr>
        <w:t>, constrain, or enable</w:t>
      </w:r>
      <w:r w:rsidRPr="001E384E">
        <w:rPr>
          <w:rFonts w:ascii="Garamond" w:hAnsi="Garamond" w:cs="Aparajita"/>
          <w:sz w:val="22"/>
          <w:szCs w:val="22"/>
        </w:rPr>
        <w:t xml:space="preserve"> those interactions</w:t>
      </w:r>
      <w:r>
        <w:rPr>
          <w:rFonts w:ascii="Garamond" w:hAnsi="Garamond" w:cs="Aparajita"/>
          <w:sz w:val="22"/>
          <w:szCs w:val="22"/>
        </w:rPr>
        <w:t>. Third, it a</w:t>
      </w:r>
      <w:r w:rsidRPr="001E384E">
        <w:rPr>
          <w:rFonts w:ascii="Garamond" w:hAnsi="Garamond" w:cs="Aparajita"/>
          <w:sz w:val="22"/>
          <w:szCs w:val="22"/>
        </w:rPr>
        <w:t xml:space="preserve">ssumes a user-centric control model which, </w:t>
      </w:r>
      <w:r>
        <w:rPr>
          <w:rFonts w:ascii="Garamond" w:hAnsi="Garamond" w:cs="Aparajita"/>
          <w:sz w:val="22"/>
          <w:szCs w:val="22"/>
        </w:rPr>
        <w:t>although</w:t>
      </w:r>
      <w:r w:rsidRPr="001E384E">
        <w:rPr>
          <w:rFonts w:ascii="Garamond" w:hAnsi="Garamond" w:cs="Aparajita"/>
          <w:sz w:val="22"/>
          <w:szCs w:val="22"/>
        </w:rPr>
        <w:t xml:space="preserve"> </w:t>
      </w:r>
      <w:r>
        <w:rPr>
          <w:rFonts w:ascii="Garamond" w:hAnsi="Garamond" w:cs="Aparajita"/>
          <w:sz w:val="22"/>
          <w:szCs w:val="22"/>
        </w:rPr>
        <w:t xml:space="preserve">potentially </w:t>
      </w:r>
      <w:r w:rsidRPr="001E384E">
        <w:rPr>
          <w:rFonts w:ascii="Garamond" w:hAnsi="Garamond" w:cs="Aparajita"/>
          <w:sz w:val="22"/>
          <w:szCs w:val="22"/>
        </w:rPr>
        <w:t xml:space="preserve">empowering, </w:t>
      </w:r>
      <w:r>
        <w:rPr>
          <w:rFonts w:ascii="Garamond" w:hAnsi="Garamond" w:cs="Aparajita"/>
          <w:sz w:val="22"/>
          <w:szCs w:val="22"/>
        </w:rPr>
        <w:t>fails to adequalely address the</w:t>
      </w:r>
      <w:r w:rsidRPr="001E384E">
        <w:rPr>
          <w:rFonts w:ascii="Garamond" w:hAnsi="Garamond" w:cs="Aparajita"/>
          <w:sz w:val="22"/>
          <w:szCs w:val="22"/>
        </w:rPr>
        <w:t xml:space="preserve"> distributed and systemic nature of data production and governance</w:t>
      </w:r>
      <w:r>
        <w:rPr>
          <w:rFonts w:ascii="Garamond" w:hAnsi="Garamond" w:cs="Aparajita"/>
          <w:sz w:val="22"/>
          <w:szCs w:val="22"/>
        </w:rPr>
        <w:t xml:space="preserve">. Finally, </w:t>
      </w:r>
      <w:r w:rsidRPr="001E384E">
        <w:rPr>
          <w:rFonts w:ascii="Garamond" w:hAnsi="Garamond" w:cs="Aparajita"/>
          <w:sz w:val="22"/>
          <w:szCs w:val="22"/>
        </w:rPr>
        <w:t xml:space="preserve">HDI </w:t>
      </w:r>
      <w:r>
        <w:rPr>
          <w:rFonts w:ascii="Garamond" w:hAnsi="Garamond" w:cs="Aparajita"/>
          <w:sz w:val="22"/>
          <w:szCs w:val="22"/>
        </w:rPr>
        <w:t>rests</w:t>
      </w:r>
      <w:r w:rsidRPr="001E384E">
        <w:rPr>
          <w:rFonts w:ascii="Garamond" w:hAnsi="Garamond" w:cs="Aparajita"/>
          <w:sz w:val="22"/>
          <w:szCs w:val="22"/>
        </w:rPr>
        <w:t xml:space="preserve"> </w:t>
      </w:r>
      <w:r>
        <w:rPr>
          <w:rFonts w:ascii="Garamond" w:hAnsi="Garamond" w:cs="Aparajita"/>
          <w:sz w:val="22"/>
          <w:szCs w:val="22"/>
        </w:rPr>
        <w:t xml:space="preserve">on normative assumptions </w:t>
      </w:r>
      <w:r w:rsidRPr="001E384E">
        <w:rPr>
          <w:rFonts w:ascii="Garamond" w:hAnsi="Garamond" w:cs="Aparajita"/>
          <w:sz w:val="22"/>
          <w:szCs w:val="22"/>
        </w:rPr>
        <w:t>that individual empowerment, transparency, and ethical design are both desirable and achievable within</w:t>
      </w:r>
      <w:r>
        <w:rPr>
          <w:rFonts w:ascii="Garamond" w:hAnsi="Garamond" w:cs="Aparajita"/>
          <w:sz w:val="22"/>
          <w:szCs w:val="22"/>
        </w:rPr>
        <w:t xml:space="preserve"> data</w:t>
      </w:r>
      <w:r w:rsidRPr="001E384E">
        <w:rPr>
          <w:rFonts w:ascii="Garamond" w:hAnsi="Garamond" w:cs="Aparajita"/>
          <w:sz w:val="22"/>
          <w:szCs w:val="22"/>
        </w:rPr>
        <w:t xml:space="preserve"> ecosystems. While important, this perspective tends to reify normative ideals—like legibility and agency—</w:t>
      </w:r>
      <w:r w:rsidRPr="00F3486A">
        <w:rPr>
          <w:rFonts w:ascii="Garamond" w:hAnsi="Garamond" w:cs="Aparajita"/>
          <w:sz w:val="22"/>
          <w:szCs w:val="22"/>
        </w:rPr>
        <w:t>without adequately grappling with the</w:t>
      </w:r>
      <w:r w:rsidRPr="00F3486A">
        <w:rPr>
          <w:rFonts w:ascii="Garamond" w:hAnsi="Garamond" w:cs="Aparajita"/>
          <w:i/>
          <w:iCs/>
          <w:sz w:val="22"/>
          <w:szCs w:val="22"/>
        </w:rPr>
        <w:t xml:space="preserve"> structural conditions</w:t>
      </w:r>
      <w:r w:rsidRPr="00F93DE8">
        <w:rPr>
          <w:rFonts w:ascii="Garamond" w:hAnsi="Garamond" w:cs="Aparajita"/>
          <w:sz w:val="22"/>
          <w:szCs w:val="22"/>
        </w:rPr>
        <w:t xml:space="preserve">—such as regulatory ambiguity, commercial logics, and platform lock-in—that often undermine their realization. </w:t>
      </w:r>
    </w:p>
    <w:p w14:paraId="4DBCDAD1" w14:textId="77777777" w:rsidR="00AF03A3" w:rsidRPr="00F93DE8" w:rsidRDefault="00AF03A3" w:rsidP="00AF03A3">
      <w:pPr>
        <w:pStyle w:val="NormalWeb"/>
        <w:rPr>
          <w:rFonts w:ascii="Garamond" w:hAnsi="Garamond" w:cs="Aparajita"/>
          <w:sz w:val="22"/>
          <w:szCs w:val="22"/>
        </w:rPr>
      </w:pPr>
      <w:r w:rsidRPr="004C1D57">
        <w:rPr>
          <w:rFonts w:ascii="Garamond" w:hAnsi="Garamond" w:cs="Aparajita"/>
          <w:sz w:val="22"/>
          <w:szCs w:val="22"/>
        </w:rPr>
        <w:t xml:space="preserve">To address these shortcomings, this essay argues that understanding </w:t>
      </w:r>
      <w:r>
        <w:rPr>
          <w:rFonts w:ascii="Garamond" w:hAnsi="Garamond" w:cs="Aparajita"/>
          <w:sz w:val="22"/>
          <w:szCs w:val="22"/>
        </w:rPr>
        <w:t>HDI</w:t>
      </w:r>
      <w:r w:rsidRPr="004C1D57">
        <w:rPr>
          <w:rFonts w:ascii="Garamond" w:hAnsi="Garamond" w:cs="Aparajita"/>
          <w:sz w:val="22"/>
          <w:szCs w:val="22"/>
        </w:rPr>
        <w:t xml:space="preserve"> today requires a conceptual shift: away from a narrow focus on interface desig</w:t>
      </w:r>
      <w:r>
        <w:rPr>
          <w:rFonts w:ascii="Garamond" w:hAnsi="Garamond" w:cs="Aparajita"/>
          <w:sz w:val="22"/>
          <w:szCs w:val="22"/>
        </w:rPr>
        <w:t xml:space="preserve">n, </w:t>
      </w:r>
      <w:r w:rsidRPr="004C1D57">
        <w:rPr>
          <w:rFonts w:ascii="Garamond" w:hAnsi="Garamond" w:cs="Aparajita"/>
          <w:sz w:val="22"/>
          <w:szCs w:val="22"/>
        </w:rPr>
        <w:t>usability</w:t>
      </w:r>
      <w:r>
        <w:rPr>
          <w:rFonts w:ascii="Garamond" w:hAnsi="Garamond" w:cs="Aparajita"/>
          <w:sz w:val="22"/>
          <w:szCs w:val="22"/>
        </w:rPr>
        <w:t>, or the ‘ethics of’ data systems</w:t>
      </w:r>
      <w:r w:rsidRPr="004C1D57">
        <w:rPr>
          <w:rFonts w:ascii="Garamond" w:hAnsi="Garamond" w:cs="Aparajita"/>
          <w:sz w:val="22"/>
          <w:szCs w:val="22"/>
        </w:rPr>
        <w:t xml:space="preserve">, </w:t>
      </w:r>
      <w:r>
        <w:rPr>
          <w:rFonts w:ascii="Garamond" w:hAnsi="Garamond" w:cs="Aparajita"/>
          <w:sz w:val="22"/>
          <w:szCs w:val="22"/>
        </w:rPr>
        <w:t xml:space="preserve">and </w:t>
      </w:r>
      <w:r w:rsidRPr="004C1D57">
        <w:rPr>
          <w:rFonts w:ascii="Garamond" w:hAnsi="Garamond" w:cs="Aparajita"/>
          <w:sz w:val="22"/>
          <w:szCs w:val="22"/>
        </w:rPr>
        <w:t>toward a broader recognition of the infrastructural and socio-political entanglements that shape everyday life.</w:t>
      </w:r>
      <w:r w:rsidRPr="00A713F7">
        <w:rPr>
          <w:rFonts w:ascii="Garamond" w:hAnsi="Garamond" w:cs="Aparajita"/>
          <w:sz w:val="22"/>
          <w:szCs w:val="22"/>
        </w:rPr>
        <w:t xml:space="preserve"> </w:t>
      </w:r>
      <w:r>
        <w:rPr>
          <w:rFonts w:ascii="Garamond" w:hAnsi="Garamond" w:cs="Aparajita"/>
          <w:sz w:val="22"/>
          <w:szCs w:val="22"/>
        </w:rPr>
        <w:t xml:space="preserve">This shift makes visible the (infra)structural conditions that define the boundaries of human-data interaction. </w:t>
      </w:r>
    </w:p>
    <w:p w14:paraId="612366FB" w14:textId="77777777" w:rsidR="00AF03A3" w:rsidRDefault="00AF03A3" w:rsidP="00AF03A3">
      <w:pPr>
        <w:pStyle w:val="NormalWeb"/>
        <w:rPr>
          <w:rFonts w:ascii="Garamond" w:hAnsi="Garamond" w:cs="Aparajita"/>
          <w:sz w:val="22"/>
          <w:szCs w:val="22"/>
        </w:rPr>
      </w:pPr>
      <w:r>
        <w:rPr>
          <w:rFonts w:ascii="Garamond" w:hAnsi="Garamond" w:cs="Aparajita"/>
          <w:sz w:val="22"/>
          <w:szCs w:val="22"/>
        </w:rPr>
        <w:t>R</w:t>
      </w:r>
      <w:r w:rsidRPr="00F93DE8">
        <w:rPr>
          <w:rFonts w:ascii="Garamond" w:hAnsi="Garamond" w:cs="Aparajita"/>
          <w:sz w:val="22"/>
          <w:szCs w:val="22"/>
        </w:rPr>
        <w:t>ealizing the full potential of the HDI concept</w:t>
      </w:r>
      <w:r>
        <w:rPr>
          <w:rFonts w:ascii="Garamond" w:hAnsi="Garamond" w:cs="Aparajita"/>
          <w:sz w:val="22"/>
          <w:szCs w:val="22"/>
        </w:rPr>
        <w:t>, then,</w:t>
      </w:r>
      <w:r w:rsidRPr="00F93DE8">
        <w:rPr>
          <w:rFonts w:ascii="Garamond" w:hAnsi="Garamond" w:cs="Aparajita"/>
          <w:sz w:val="22"/>
          <w:szCs w:val="22"/>
        </w:rPr>
        <w:t xml:space="preserve"> </w:t>
      </w:r>
      <w:r>
        <w:rPr>
          <w:rFonts w:ascii="Garamond" w:hAnsi="Garamond" w:cs="Aparajita"/>
          <w:sz w:val="22"/>
          <w:szCs w:val="22"/>
        </w:rPr>
        <w:t>mean</w:t>
      </w:r>
      <w:r w:rsidRPr="00F93DE8">
        <w:rPr>
          <w:rFonts w:ascii="Garamond" w:hAnsi="Garamond" w:cs="Aparajita"/>
          <w:sz w:val="22"/>
          <w:szCs w:val="22"/>
        </w:rPr>
        <w:t xml:space="preserve">s </w:t>
      </w:r>
      <w:r w:rsidRPr="00321497">
        <w:rPr>
          <w:rFonts w:ascii="Garamond" w:hAnsi="Garamond" w:cs="Aparajita"/>
          <w:i/>
          <w:iCs/>
          <w:sz w:val="22"/>
          <w:szCs w:val="22"/>
        </w:rPr>
        <w:t>setting it in motion</w:t>
      </w:r>
      <w:r w:rsidRPr="00F93DE8">
        <w:rPr>
          <w:rFonts w:ascii="Garamond" w:hAnsi="Garamond" w:cs="Aparajita"/>
          <w:sz w:val="22"/>
          <w:szCs w:val="22"/>
        </w:rPr>
        <w:t>—</w:t>
      </w:r>
      <w:r>
        <w:rPr>
          <w:rFonts w:ascii="Garamond" w:hAnsi="Garamond" w:cs="Aparajita"/>
          <w:sz w:val="22"/>
          <w:szCs w:val="22"/>
        </w:rPr>
        <w:t>moving beyond</w:t>
      </w:r>
      <w:r w:rsidRPr="00F93DE8">
        <w:rPr>
          <w:rFonts w:ascii="Garamond" w:hAnsi="Garamond" w:cs="Aparajita"/>
          <w:sz w:val="22"/>
          <w:szCs w:val="22"/>
        </w:rPr>
        <w:t xml:space="preserve"> a static, interface-bound understanding toward the messy, situated realities of how people live with, navigate, and contest data infrastructures. </w:t>
      </w:r>
      <w:r>
        <w:rPr>
          <w:rFonts w:ascii="Garamond" w:hAnsi="Garamond" w:cs="Aparajita"/>
          <w:sz w:val="22"/>
          <w:szCs w:val="22"/>
        </w:rPr>
        <w:t>Framing</w:t>
      </w:r>
      <w:r w:rsidRPr="00F93DE8">
        <w:rPr>
          <w:rFonts w:ascii="Garamond" w:hAnsi="Garamond" w:cs="Aparajita"/>
          <w:sz w:val="22"/>
          <w:szCs w:val="22"/>
        </w:rPr>
        <w:t xml:space="preserve"> HDI through the lens of </w:t>
      </w:r>
      <w:r w:rsidRPr="00F93DE8">
        <w:rPr>
          <w:rFonts w:ascii="Garamond" w:hAnsi="Garamond" w:cs="Aparajita"/>
          <w:i/>
          <w:iCs/>
          <w:sz w:val="22"/>
          <w:szCs w:val="22"/>
        </w:rPr>
        <w:t>governance by data infrastructure</w:t>
      </w:r>
      <w:r>
        <w:rPr>
          <w:rFonts w:ascii="Garamond" w:hAnsi="Garamond" w:cs="Aparajita"/>
          <w:i/>
          <w:iCs/>
          <w:sz w:val="22"/>
          <w:szCs w:val="22"/>
        </w:rPr>
        <w:t xml:space="preserve"> </w:t>
      </w:r>
      <w:r w:rsidRPr="006216CE">
        <w:rPr>
          <w:rFonts w:ascii="Garamond" w:hAnsi="Garamond" w:cs="Aparajita"/>
          <w:sz w:val="22"/>
          <w:szCs w:val="22"/>
        </w:rPr>
        <w:t>foregrounds these dynamic</w:t>
      </w:r>
      <w:r>
        <w:rPr>
          <w:rFonts w:ascii="Garamond" w:hAnsi="Garamond" w:cs="Aparajita"/>
          <w:sz w:val="22"/>
          <w:szCs w:val="22"/>
        </w:rPr>
        <w:t>s. It recasts HDI not merely as a matter of</w:t>
      </w:r>
      <w:r w:rsidRPr="00F93DE8">
        <w:rPr>
          <w:rFonts w:ascii="Garamond" w:hAnsi="Garamond" w:cs="Aparajita"/>
          <w:sz w:val="22"/>
          <w:szCs w:val="22"/>
        </w:rPr>
        <w:t xml:space="preserve"> from usability</w:t>
      </w:r>
      <w:r>
        <w:rPr>
          <w:rFonts w:ascii="Garamond" w:hAnsi="Garamond" w:cs="Aparajita"/>
          <w:sz w:val="22"/>
          <w:szCs w:val="22"/>
        </w:rPr>
        <w:t xml:space="preserve">, but as deeply intertwined </w:t>
      </w:r>
      <w:r w:rsidRPr="00F93DE8">
        <w:rPr>
          <w:rFonts w:ascii="Garamond" w:hAnsi="Garamond" w:cs="Aparajita"/>
          <w:sz w:val="22"/>
          <w:szCs w:val="22"/>
        </w:rPr>
        <w:t xml:space="preserve">with </w:t>
      </w:r>
      <w:r>
        <w:rPr>
          <w:rFonts w:ascii="Garamond" w:hAnsi="Garamond" w:cs="Aparajita"/>
          <w:sz w:val="22"/>
          <w:szCs w:val="22"/>
        </w:rPr>
        <w:t xml:space="preserve">processes of </w:t>
      </w:r>
      <w:r w:rsidRPr="00F93DE8">
        <w:rPr>
          <w:rFonts w:ascii="Garamond" w:hAnsi="Garamond" w:cs="Aparajita"/>
          <w:sz w:val="22"/>
          <w:szCs w:val="22"/>
        </w:rPr>
        <w:t xml:space="preserve">subject formation, political agency, and the everyday exercise of statecraft </w:t>
      </w:r>
      <w:r>
        <w:rPr>
          <w:rFonts w:ascii="Garamond" w:hAnsi="Garamond" w:cs="Aparajita"/>
          <w:sz w:val="22"/>
          <w:szCs w:val="22"/>
        </w:rPr>
        <w:t>and</w:t>
      </w:r>
      <w:r w:rsidRPr="00F93DE8">
        <w:rPr>
          <w:rFonts w:ascii="Garamond" w:hAnsi="Garamond" w:cs="Aparajita"/>
          <w:sz w:val="22"/>
          <w:szCs w:val="22"/>
        </w:rPr>
        <w:t xml:space="preserve"> market dynamics. This theoretical paper explores this argument, grounding it in empirical illustrations that help surface the </w:t>
      </w:r>
      <w:r>
        <w:rPr>
          <w:rFonts w:ascii="Garamond" w:hAnsi="Garamond" w:cs="Aparajita"/>
          <w:sz w:val="22"/>
          <w:szCs w:val="22"/>
        </w:rPr>
        <w:t xml:space="preserve">contingent, </w:t>
      </w:r>
      <w:r w:rsidRPr="00F93DE8">
        <w:rPr>
          <w:rFonts w:ascii="Garamond" w:hAnsi="Garamond" w:cs="Aparajita"/>
          <w:sz w:val="22"/>
          <w:szCs w:val="22"/>
        </w:rPr>
        <w:t>situated</w:t>
      </w:r>
      <w:r>
        <w:rPr>
          <w:rFonts w:ascii="Garamond" w:hAnsi="Garamond" w:cs="Aparajita"/>
          <w:sz w:val="22"/>
          <w:szCs w:val="22"/>
        </w:rPr>
        <w:t xml:space="preserve"> </w:t>
      </w:r>
      <w:r w:rsidRPr="00F93DE8">
        <w:rPr>
          <w:rFonts w:ascii="Garamond" w:hAnsi="Garamond" w:cs="Aparajita"/>
          <w:sz w:val="22"/>
          <w:szCs w:val="22"/>
        </w:rPr>
        <w:t>forms that HDI take</w:t>
      </w:r>
      <w:r>
        <w:rPr>
          <w:rFonts w:ascii="Garamond" w:hAnsi="Garamond" w:cs="Aparajita"/>
          <w:sz w:val="22"/>
          <w:szCs w:val="22"/>
        </w:rPr>
        <w:t>s within specific socio-political contexts.</w:t>
      </w:r>
    </w:p>
    <w:p w14:paraId="263289F8" w14:textId="77777777" w:rsidR="00AF03A3" w:rsidRDefault="00AF03A3" w:rsidP="00AF03A3">
      <w:pPr>
        <w:pStyle w:val="NormalWeb"/>
        <w:rPr>
          <w:rFonts w:ascii="Garamond" w:hAnsi="Garamond" w:cs="Aparajita"/>
          <w:sz w:val="22"/>
          <w:szCs w:val="22"/>
        </w:rPr>
      </w:pPr>
      <w:r>
        <w:rPr>
          <w:rFonts w:ascii="Garamond" w:hAnsi="Garamond" w:cs="Aparajita"/>
          <w:sz w:val="22"/>
          <w:szCs w:val="22"/>
        </w:rPr>
        <w:t>The concept of ‘gover</w:t>
      </w:r>
      <w:r w:rsidRPr="00A713F7">
        <w:rPr>
          <w:rFonts w:ascii="Garamond" w:hAnsi="Garamond" w:cs="Aparajita"/>
          <w:sz w:val="22"/>
          <w:szCs w:val="22"/>
        </w:rPr>
        <w:t xml:space="preserve">nance </w:t>
      </w:r>
      <w:r w:rsidRPr="002B3F07">
        <w:rPr>
          <w:rFonts w:ascii="Garamond" w:hAnsi="Garamond" w:cs="Aparajita"/>
          <w:i/>
          <w:iCs/>
          <w:sz w:val="22"/>
          <w:szCs w:val="22"/>
        </w:rPr>
        <w:t>by</w:t>
      </w:r>
      <w:r w:rsidRPr="00A713F7">
        <w:rPr>
          <w:rFonts w:ascii="Garamond" w:hAnsi="Garamond" w:cs="Aparajita"/>
          <w:sz w:val="22"/>
          <w:szCs w:val="22"/>
        </w:rPr>
        <w:t xml:space="preserve"> data infrastructure</w:t>
      </w:r>
      <w:r>
        <w:rPr>
          <w:rFonts w:ascii="Garamond" w:hAnsi="Garamond" w:cs="Aparajita"/>
          <w:sz w:val="22"/>
          <w:szCs w:val="22"/>
        </w:rPr>
        <w:t xml:space="preserve">’ </w:t>
      </w:r>
      <w:r w:rsidRPr="00A713F7">
        <w:rPr>
          <w:rFonts w:ascii="Garamond" w:hAnsi="Garamond" w:cs="Aparajita"/>
          <w:sz w:val="22"/>
          <w:szCs w:val="22"/>
        </w:rPr>
        <w:t>captures how data-centric systems are increasingly deployed as regulatory instruments that shape the contours of political and social life</w:t>
      </w:r>
      <w:r>
        <w:rPr>
          <w:rFonts w:ascii="Garamond" w:hAnsi="Garamond" w:cs="Aparajita"/>
          <w:sz w:val="22"/>
          <w:szCs w:val="22"/>
        </w:rPr>
        <w:t xml:space="preserve"> </w:t>
      </w:r>
      <w:r>
        <w:rPr>
          <w:rFonts w:ascii="Garamond" w:hAnsi="Garamond" w:cs="Aparajita"/>
          <w:sz w:val="22"/>
          <w:szCs w:val="22"/>
        </w:rPr>
        <w:fldChar w:fldCharType="begin"/>
      </w:r>
      <w:r>
        <w:rPr>
          <w:rFonts w:ascii="Garamond" w:hAnsi="Garamond" w:cs="Aparajita"/>
          <w:sz w:val="22"/>
          <w:szCs w:val="22"/>
        </w:rPr>
        <w:instrText xml:space="preserve"> ADDIN ZOTERO_ITEM CSL_CITATION {"citationID":"stSwDchG","properties":{"formattedCitation":"(Milan, 2024)","plainCitation":"(Milan, 2024)","noteIndex":0},"citationItems":[{"id":18528,"uris":["http://zotero.org/users/1821367/items/TBJ5YL6Z"],"itemData":{"id":18528,"type":"chapter","container-title":"Algorithmis Regimes: Methods, Interactions, and Politics","event-place":"Amsterdam","page":"229-238","publisher":"Amsterdam University Press","publisher-place":"Amsterdam","title":"Talking to Machines: Knowledge Production and Social Relations in the Age of Governance by Data Infrastructure","URL":"10.5117/9789463728485_ch11","author":[{"family":"Milan","given":"Stefania"}],"editor":[{"family":"Jarke","given":"J."},{"family":"Prietl","given":"B."},{"family":"Egbert","given":"S."},{"family":"Boeva","given":"Y."},{"family":"Heuer","given":"H."},{"family":"Arnold","given":"M."}],"issued":{"date-parts":[["2024"]]}}}],"schema":"https://github.com/citation-style-language/schema/raw/master/csl-citation.json"} </w:instrText>
      </w:r>
      <w:r>
        <w:rPr>
          <w:rFonts w:ascii="Garamond" w:hAnsi="Garamond" w:cs="Aparajita"/>
          <w:sz w:val="22"/>
          <w:szCs w:val="22"/>
        </w:rPr>
        <w:fldChar w:fldCharType="separate"/>
      </w:r>
      <w:r>
        <w:rPr>
          <w:rFonts w:ascii="Garamond" w:hAnsi="Garamond" w:cs="Aparajita"/>
          <w:noProof/>
          <w:sz w:val="22"/>
          <w:szCs w:val="22"/>
        </w:rPr>
        <w:t>(Milan, 2024)</w:t>
      </w:r>
      <w:r>
        <w:rPr>
          <w:rFonts w:ascii="Garamond" w:hAnsi="Garamond" w:cs="Aparajita"/>
          <w:sz w:val="22"/>
          <w:szCs w:val="22"/>
        </w:rPr>
        <w:fldChar w:fldCharType="end"/>
      </w:r>
      <w:r w:rsidRPr="00A713F7">
        <w:rPr>
          <w:rFonts w:ascii="Garamond" w:hAnsi="Garamond" w:cs="Aparajita"/>
          <w:sz w:val="22"/>
          <w:szCs w:val="22"/>
        </w:rPr>
        <w:t xml:space="preserve">. </w:t>
      </w:r>
      <w:r>
        <w:rPr>
          <w:rFonts w:ascii="Garamond" w:hAnsi="Garamond" w:cs="Aparajita"/>
          <w:sz w:val="22"/>
          <w:szCs w:val="22"/>
        </w:rPr>
        <w:t xml:space="preserve">These </w:t>
      </w:r>
      <w:r w:rsidRPr="001D1229">
        <w:rPr>
          <w:rFonts w:ascii="Garamond" w:hAnsi="Garamond" w:cs="Aparajita"/>
          <w:color w:val="000000" w:themeColor="text1"/>
          <w:sz w:val="22"/>
          <w:szCs w:val="22"/>
        </w:rPr>
        <w:t xml:space="preserve">regulatory data infrastructures generate real-time data to automate decision-making and monitor populations. They operate not only by producing knowledge but also by governing behavior, access, identity, and legitimacy. </w:t>
      </w:r>
      <w:r w:rsidRPr="001D1229">
        <w:rPr>
          <w:rFonts w:ascii="Garamond" w:hAnsi="Garamond"/>
          <w:color w:val="000000" w:themeColor="text1"/>
          <w:sz w:val="22"/>
          <w:szCs w:val="22"/>
        </w:rPr>
        <w:t xml:space="preserve">In other words, they not just </w:t>
      </w:r>
      <w:r>
        <w:rPr>
          <w:rFonts w:ascii="Garamond" w:hAnsi="Garamond"/>
          <w:color w:val="000000" w:themeColor="text1"/>
          <w:sz w:val="22"/>
          <w:szCs w:val="22"/>
        </w:rPr>
        <w:t>perform</w:t>
      </w:r>
      <w:r w:rsidRPr="001D1229">
        <w:rPr>
          <w:rFonts w:ascii="Garamond" w:hAnsi="Garamond"/>
          <w:color w:val="000000" w:themeColor="text1"/>
          <w:sz w:val="22"/>
          <w:szCs w:val="22"/>
        </w:rPr>
        <w:t xml:space="preserve"> data governance but to the ontological and political ordering of society </w:t>
      </w:r>
      <w:r w:rsidRPr="001D1229">
        <w:rPr>
          <w:rFonts w:ascii="Garamond" w:hAnsi="Garamond"/>
          <w:color w:val="000000" w:themeColor="text1"/>
          <w:sz w:val="22"/>
          <w:szCs w:val="22"/>
        </w:rPr>
        <w:fldChar w:fldCharType="begin"/>
      </w:r>
      <w:r w:rsidRPr="001D1229">
        <w:rPr>
          <w:rFonts w:ascii="Garamond" w:hAnsi="Garamond"/>
          <w:color w:val="000000" w:themeColor="text1"/>
          <w:sz w:val="22"/>
          <w:szCs w:val="22"/>
        </w:rPr>
        <w:instrText xml:space="preserve"> ADDIN ZOTERO_ITEM CSL_CITATION {"citationID":"xnsUaTVG","properties":{"formattedCitation":"(Amoore, 2022)","plainCitation":"(Amoore, 2022)","noteIndex":0},"citationItems":[{"id":11518,"uris":["http://zotero.org/users/1821367/items/SPYGDEYM"],"itemData":{"id":11518,"type":"article-journal","abstract":"A significant set of epistemic and political transformations are taking place as states and societies begin to understand themselves and their problems through the paradigm of deep neural network algorithms. A machine learning political order does not merely change the political technologies of governance, but is itself a reordering of politics, of what the political can be. When algorithmic systems reduce the pluridimensionality of politics to the output of a model, they simultaneously foreclose the potential for other political claims to be made and alternative political projects to be built. More than this foreclosure, a machine learning political order actively profits and learns from the fracturing of communities and the destabilising of democratic rights. The transformation from rules-based algorithms to deep learning models has paralleled the undoing of rules-based social and international orders – from the use of machine learning in the campaigns of the UK EU referendum, to the trialling of algorithmic immigration and welfare systems, and the use of deep learning in the COVID-19 pandemic – with political problems becoming reconfigured as machine learning problems. Machine learning political orders decouple their attributes, features and clusters from underlying social values, no longer tethered to notions of good governance or a good society, but searching instead for the optimal function of abstract representations of data.","archive":"Cambridge Core","container-title":"Review of International Studies","DOI":"10.1017/S0260210522000031","ISSN":"0260-2105","note":"edition: 2022/02/15\npublisher: Cambridge University Press","page":"1-17","source":"Cambridge University Press","title":"Machine learning political orders","author":[{"family":"Amoore","given":"Louise"}],"issued":{"date-parts":[["2022"]]}}}],"schema":"https://github.com/citation-style-language/schema/raw/master/csl-citation.json"} </w:instrText>
      </w:r>
      <w:r w:rsidRPr="001D1229">
        <w:rPr>
          <w:rFonts w:ascii="Garamond" w:hAnsi="Garamond"/>
          <w:color w:val="000000" w:themeColor="text1"/>
          <w:sz w:val="22"/>
          <w:szCs w:val="22"/>
        </w:rPr>
        <w:fldChar w:fldCharType="separate"/>
      </w:r>
      <w:r w:rsidRPr="001D1229">
        <w:rPr>
          <w:rFonts w:ascii="Garamond" w:hAnsi="Garamond"/>
          <w:noProof/>
          <w:color w:val="000000" w:themeColor="text1"/>
          <w:sz w:val="22"/>
          <w:szCs w:val="22"/>
        </w:rPr>
        <w:t>(Amoore, 2022)</w:t>
      </w:r>
      <w:r w:rsidRPr="001D1229">
        <w:rPr>
          <w:rFonts w:ascii="Garamond" w:hAnsi="Garamond"/>
          <w:color w:val="000000" w:themeColor="text1"/>
          <w:sz w:val="22"/>
          <w:szCs w:val="22"/>
        </w:rPr>
        <w:fldChar w:fldCharType="end"/>
      </w:r>
      <w:r w:rsidRPr="001D1229">
        <w:rPr>
          <w:rFonts w:ascii="Garamond" w:hAnsi="Garamond"/>
          <w:color w:val="000000" w:themeColor="text1"/>
          <w:sz w:val="22"/>
          <w:szCs w:val="22"/>
        </w:rPr>
        <w:t>.</w:t>
      </w:r>
      <w:r w:rsidRPr="001D1229">
        <w:rPr>
          <w:rFonts w:ascii="Garamond" w:hAnsi="Garamond" w:cs="Aparajita"/>
          <w:color w:val="000000" w:themeColor="text1"/>
          <w:sz w:val="22"/>
          <w:szCs w:val="22"/>
        </w:rPr>
        <w:t xml:space="preserve"> As a result, they contribute to restructure the social contract—quietly yet profoundly transforming what it means to be a citizen, how the state performs its functions, and who holds power and exercises control.</w:t>
      </w:r>
    </w:p>
    <w:p w14:paraId="7BE3C050" w14:textId="77777777" w:rsidR="00AF03A3" w:rsidRDefault="00AF03A3" w:rsidP="00AF03A3">
      <w:pPr>
        <w:pStyle w:val="NormalWeb"/>
        <w:rPr>
          <w:rFonts w:ascii="Garamond" w:hAnsi="Garamond" w:cs="Aparajita"/>
          <w:sz w:val="22"/>
          <w:szCs w:val="22"/>
        </w:rPr>
      </w:pPr>
      <w:r w:rsidRPr="00A713F7">
        <w:rPr>
          <w:rFonts w:ascii="Garamond" w:hAnsi="Garamond" w:cs="Aparajita"/>
          <w:sz w:val="22"/>
          <w:szCs w:val="22"/>
        </w:rPr>
        <w:t>Framed within the tradition of critical data studies, with ex</w:t>
      </w:r>
      <w:r>
        <w:rPr>
          <w:rFonts w:ascii="Garamond" w:hAnsi="Garamond" w:cs="Aparajita"/>
          <w:sz w:val="22"/>
          <w:szCs w:val="22"/>
        </w:rPr>
        <w:t>c</w:t>
      </w:r>
      <w:r w:rsidRPr="00A713F7">
        <w:rPr>
          <w:rFonts w:ascii="Garamond" w:hAnsi="Garamond" w:cs="Aparajita"/>
          <w:sz w:val="22"/>
          <w:szCs w:val="22"/>
        </w:rPr>
        <w:t>ur</w:t>
      </w:r>
      <w:r>
        <w:rPr>
          <w:rFonts w:ascii="Garamond" w:hAnsi="Garamond" w:cs="Aparajita"/>
          <w:sz w:val="22"/>
          <w:szCs w:val="22"/>
        </w:rPr>
        <w:t>s</w:t>
      </w:r>
      <w:r w:rsidRPr="00A713F7">
        <w:rPr>
          <w:rFonts w:ascii="Garamond" w:hAnsi="Garamond" w:cs="Aparajita"/>
          <w:sz w:val="22"/>
          <w:szCs w:val="22"/>
        </w:rPr>
        <w:t xml:space="preserve">ions </w:t>
      </w:r>
      <w:r>
        <w:rPr>
          <w:rFonts w:ascii="Garamond" w:hAnsi="Garamond" w:cs="Aparajita"/>
          <w:sz w:val="22"/>
          <w:szCs w:val="22"/>
        </w:rPr>
        <w:t>in</w:t>
      </w:r>
      <w:r w:rsidRPr="00A713F7">
        <w:rPr>
          <w:rFonts w:ascii="Garamond" w:hAnsi="Garamond" w:cs="Aparajita"/>
          <w:sz w:val="22"/>
          <w:szCs w:val="22"/>
        </w:rPr>
        <w:t xml:space="preserve">to science and technology studies (STS) and democratic theory, this perspective foregrounds the asymmetrical power relations embedded in data infrastructures and how they mediate subject formation, agency, and resistance. In doing so, it builds on and expands the concept of </w:t>
      </w:r>
      <w:r>
        <w:rPr>
          <w:rFonts w:ascii="Garamond" w:hAnsi="Garamond" w:cs="Aparajita"/>
          <w:sz w:val="22"/>
          <w:szCs w:val="22"/>
        </w:rPr>
        <w:t>HDI</w:t>
      </w:r>
      <w:r w:rsidRPr="00A713F7">
        <w:rPr>
          <w:rFonts w:ascii="Garamond" w:hAnsi="Garamond" w:cs="Aparajita"/>
          <w:sz w:val="22"/>
          <w:szCs w:val="22"/>
        </w:rPr>
        <w:t xml:space="preserve"> by locating it within two intersecting frames: first, the practices of governance in data-driven societies; and second, the politics of infrastructure as both a site of domination and a space </w:t>
      </w:r>
      <w:r>
        <w:rPr>
          <w:rFonts w:ascii="Garamond" w:hAnsi="Garamond" w:cs="Aparajita"/>
          <w:sz w:val="22"/>
          <w:szCs w:val="22"/>
        </w:rPr>
        <w:t xml:space="preserve">for </w:t>
      </w:r>
      <w:r w:rsidRPr="00A713F7">
        <w:rPr>
          <w:rFonts w:ascii="Garamond" w:hAnsi="Garamond" w:cs="Aparajita"/>
          <w:sz w:val="22"/>
          <w:szCs w:val="22"/>
        </w:rPr>
        <w:t>democratic contestation.</w:t>
      </w:r>
    </w:p>
    <w:p w14:paraId="6B55B95E" w14:textId="77777777" w:rsidR="00AF03A3" w:rsidRDefault="00AF03A3" w:rsidP="00AF03A3">
      <w:pPr>
        <w:pStyle w:val="NormalWeb"/>
        <w:rPr>
          <w:rFonts w:ascii="Garamond" w:hAnsi="Garamond" w:cs="Aparajita"/>
          <w:sz w:val="22"/>
          <w:szCs w:val="22"/>
        </w:rPr>
      </w:pPr>
      <w:r>
        <w:rPr>
          <w:rFonts w:ascii="Garamond" w:hAnsi="Garamond" w:cs="Aparajita"/>
          <w:sz w:val="22"/>
          <w:szCs w:val="22"/>
        </w:rPr>
        <w:t>The paper</w:t>
      </w:r>
      <w:r w:rsidRPr="00A713F7">
        <w:rPr>
          <w:rFonts w:ascii="Garamond" w:hAnsi="Garamond" w:cs="Aparajita"/>
          <w:sz w:val="22"/>
          <w:szCs w:val="22"/>
        </w:rPr>
        <w:t xml:space="preserve"> is organized as follows. First, it provides a definition of regulatory data infrastructure as the core mechanism </w:t>
      </w:r>
      <w:r>
        <w:rPr>
          <w:rFonts w:ascii="Garamond" w:hAnsi="Garamond" w:cs="Aparajita"/>
          <w:sz w:val="22"/>
          <w:szCs w:val="22"/>
        </w:rPr>
        <w:t>subtending to</w:t>
      </w:r>
      <w:r w:rsidRPr="00A713F7">
        <w:rPr>
          <w:rFonts w:ascii="Garamond" w:hAnsi="Garamond" w:cs="Aparajita"/>
          <w:sz w:val="22"/>
          <w:szCs w:val="22"/>
        </w:rPr>
        <w:t xml:space="preserve"> the advance of governance </w:t>
      </w:r>
      <w:r w:rsidRPr="007B45E8">
        <w:rPr>
          <w:rFonts w:ascii="Garamond" w:hAnsi="Garamond" w:cs="Aparajita"/>
          <w:i/>
          <w:iCs/>
          <w:sz w:val="22"/>
          <w:szCs w:val="22"/>
        </w:rPr>
        <w:t xml:space="preserve">by </w:t>
      </w:r>
      <w:r w:rsidRPr="00A713F7">
        <w:rPr>
          <w:rFonts w:ascii="Garamond" w:hAnsi="Garamond" w:cs="Aparajita"/>
          <w:sz w:val="22"/>
          <w:szCs w:val="22"/>
        </w:rPr>
        <w:t xml:space="preserve">data infrastructure in society. Second, it zooms in on the politics of technology design as a </w:t>
      </w:r>
      <w:r>
        <w:rPr>
          <w:rFonts w:ascii="Garamond" w:hAnsi="Garamond" w:cs="Aparajita"/>
          <w:sz w:val="22"/>
          <w:szCs w:val="22"/>
        </w:rPr>
        <w:t>gateway</w:t>
      </w:r>
      <w:r w:rsidRPr="00A713F7">
        <w:rPr>
          <w:rFonts w:ascii="Garamond" w:hAnsi="Garamond" w:cs="Aparajita"/>
          <w:sz w:val="22"/>
          <w:szCs w:val="22"/>
        </w:rPr>
        <w:t xml:space="preserve"> to think about the loss of sovereignty and agency that this emerging mode of governance </w:t>
      </w:r>
      <w:r w:rsidRPr="00C52F0F">
        <w:rPr>
          <w:rFonts w:ascii="Garamond" w:hAnsi="Garamond" w:cs="Aparajita"/>
          <w:sz w:val="22"/>
          <w:szCs w:val="22"/>
        </w:rPr>
        <w:t>entails. Third, it exposines the tension between (political) agency and negotiability in relation to broader questions of governance by data infrastructure. Forth, it makes a modest proposal to reposition HDI away</w:t>
      </w:r>
      <w:r>
        <w:rPr>
          <w:rFonts w:ascii="Garamond" w:hAnsi="Garamond" w:cs="Aparajita"/>
          <w:sz w:val="22"/>
          <w:szCs w:val="22"/>
        </w:rPr>
        <w:t xml:space="preserve"> from interface usability and into infrastructural entanglement. </w:t>
      </w:r>
    </w:p>
    <w:p w14:paraId="52B5322D" w14:textId="77777777" w:rsidR="00AF03A3" w:rsidRPr="00A713F7" w:rsidRDefault="00AF03A3" w:rsidP="00AF03A3">
      <w:pPr>
        <w:pStyle w:val="NormalWeb"/>
        <w:spacing w:after="0" w:afterAutospacing="0"/>
        <w:rPr>
          <w:rFonts w:ascii="Garamond" w:hAnsi="Garamond"/>
          <w:sz w:val="22"/>
          <w:szCs w:val="22"/>
        </w:rPr>
      </w:pPr>
      <w:r w:rsidRPr="00A713F7">
        <w:rPr>
          <w:rStyle w:val="Strong"/>
          <w:rFonts w:ascii="Garamond" w:eastAsiaTheme="majorEastAsia" w:hAnsi="Garamond"/>
          <w:sz w:val="22"/>
          <w:szCs w:val="22"/>
        </w:rPr>
        <w:t>Regulatory Data Infrastructures: Delegating Governance to Machines</w:t>
      </w:r>
    </w:p>
    <w:p w14:paraId="598BA1AF" w14:textId="77777777" w:rsidR="00AF03A3" w:rsidRPr="00A713F7" w:rsidRDefault="00AF03A3" w:rsidP="00AF03A3">
      <w:pPr>
        <w:pStyle w:val="NormalWeb"/>
        <w:spacing w:before="0" w:beforeAutospacing="0"/>
        <w:rPr>
          <w:rFonts w:ascii="Garamond" w:hAnsi="Garamond"/>
          <w:color w:val="000000" w:themeColor="text1"/>
          <w:sz w:val="22"/>
          <w:szCs w:val="22"/>
        </w:rPr>
      </w:pPr>
      <w:r w:rsidRPr="00A713F7">
        <w:rPr>
          <w:rFonts w:ascii="Garamond" w:hAnsi="Garamond"/>
          <w:color w:val="000000" w:themeColor="text1"/>
          <w:sz w:val="22"/>
          <w:szCs w:val="22"/>
        </w:rPr>
        <w:t>Regulatory data infrastructures are sociotechnical systems designed not only to collect and process data, but to act upon it in ways that directly shape civic life and the state machinery, including public administration. These infrastructures produce data in near-real time and feed it into algorithmic systems</w:t>
      </w:r>
      <w:r>
        <w:rPr>
          <w:rFonts w:ascii="Garamond" w:hAnsi="Garamond"/>
          <w:color w:val="000000" w:themeColor="text1"/>
          <w:sz w:val="22"/>
          <w:szCs w:val="22"/>
        </w:rPr>
        <w:t xml:space="preserve"> </w:t>
      </w:r>
      <w:r w:rsidRPr="00A713F7">
        <w:rPr>
          <w:rFonts w:ascii="Garamond" w:hAnsi="Garamond"/>
          <w:color w:val="000000" w:themeColor="text1"/>
          <w:sz w:val="22"/>
          <w:szCs w:val="22"/>
        </w:rPr>
        <w:lastRenderedPageBreak/>
        <w:t xml:space="preserve">Regulatory data infrastructures are sociotechnical systems designed not only to collect and process data, but to act upon it in ways that directly shape civic life and the state machinery, including public administration. These infrastructures produce data in near-real time and feed it into algorithmic systems that support—or substitute for—functions traditionally associated with human decision-makers within the state. Their defining feature lies in a dual movement: they </w:t>
      </w:r>
      <w:r w:rsidRPr="007B456D">
        <w:rPr>
          <w:rFonts w:ascii="Garamond" w:hAnsi="Garamond"/>
          <w:i/>
          <w:iCs/>
          <w:color w:val="000000" w:themeColor="text1"/>
          <w:sz w:val="22"/>
          <w:szCs w:val="22"/>
        </w:rPr>
        <w:t>inform regulation</w:t>
      </w:r>
      <w:r w:rsidRPr="00A713F7">
        <w:rPr>
          <w:rFonts w:ascii="Garamond" w:hAnsi="Garamond"/>
          <w:color w:val="000000" w:themeColor="text1"/>
          <w:sz w:val="22"/>
          <w:szCs w:val="22"/>
        </w:rPr>
        <w:t xml:space="preserve"> by generating data that guide policy and resource allocation, and they </w:t>
      </w:r>
      <w:r w:rsidRPr="007B456D">
        <w:rPr>
          <w:rFonts w:ascii="Garamond" w:hAnsi="Garamond"/>
          <w:i/>
          <w:iCs/>
          <w:color w:val="000000" w:themeColor="text1"/>
          <w:sz w:val="22"/>
          <w:szCs w:val="22"/>
        </w:rPr>
        <w:t>perform regulation</w:t>
      </w:r>
      <w:r w:rsidRPr="00A713F7">
        <w:rPr>
          <w:rFonts w:ascii="Garamond" w:hAnsi="Garamond"/>
          <w:color w:val="000000" w:themeColor="text1"/>
          <w:sz w:val="22"/>
          <w:szCs w:val="22"/>
        </w:rPr>
        <w:t xml:space="preserve"> by structuring access, eligibility, and rights through automated processes.</w:t>
      </w:r>
    </w:p>
    <w:p w14:paraId="5CC68C24" w14:textId="77777777" w:rsidR="00AF03A3" w:rsidRPr="00A713F7" w:rsidRDefault="00AF03A3" w:rsidP="00AF03A3">
      <w:pPr>
        <w:pStyle w:val="NormalWeb"/>
        <w:rPr>
          <w:rFonts w:ascii="Garamond" w:hAnsi="Garamond"/>
          <w:color w:val="000000" w:themeColor="text1"/>
          <w:sz w:val="22"/>
          <w:szCs w:val="22"/>
        </w:rPr>
      </w:pPr>
      <w:r w:rsidRPr="00A713F7">
        <w:rPr>
          <w:rFonts w:ascii="Garamond" w:hAnsi="Garamond"/>
          <w:color w:val="000000" w:themeColor="text1"/>
          <w:sz w:val="22"/>
          <w:szCs w:val="22"/>
        </w:rPr>
        <w:t xml:space="preserve">A striking example is the now-defunct Dutch System Risk Indication (SyRI). Designed to detect welfare fraud, SyRI integrated sensitive personal data from 17 public databases to generate individual </w:t>
      </w:r>
      <w:r>
        <w:rPr>
          <w:rFonts w:ascii="Garamond" w:hAnsi="Garamond"/>
          <w:color w:val="000000" w:themeColor="text1"/>
          <w:sz w:val="22"/>
          <w:szCs w:val="22"/>
        </w:rPr>
        <w:t>‘</w:t>
      </w:r>
      <w:r w:rsidRPr="00A713F7">
        <w:rPr>
          <w:rFonts w:ascii="Garamond" w:hAnsi="Garamond"/>
          <w:color w:val="000000" w:themeColor="text1"/>
          <w:sz w:val="22"/>
          <w:szCs w:val="22"/>
        </w:rPr>
        <w:t>risk scores</w:t>
      </w:r>
      <w:r>
        <w:rPr>
          <w:rFonts w:ascii="Garamond" w:hAnsi="Garamond"/>
          <w:color w:val="000000" w:themeColor="text1"/>
          <w:sz w:val="22"/>
          <w:szCs w:val="22"/>
        </w:rPr>
        <w:t>’</w:t>
      </w:r>
      <w:r w:rsidRPr="00A713F7">
        <w:rPr>
          <w:rFonts w:ascii="Garamond" w:hAnsi="Garamond"/>
          <w:color w:val="000000" w:themeColor="text1"/>
          <w:sz w:val="22"/>
          <w:szCs w:val="22"/>
        </w:rPr>
        <w:t xml:space="preserve">. These scores were produced through opaque algorithmic procedures and used to flag citizens—often those with dual nationality or residing in low-income areas—as potential fraudsters </w:t>
      </w:r>
      <w:r w:rsidRPr="00A713F7">
        <w:rPr>
          <w:rFonts w:ascii="Garamond" w:hAnsi="Garamond"/>
          <w:color w:val="000000" w:themeColor="text1"/>
          <w:sz w:val="22"/>
          <w:szCs w:val="22"/>
        </w:rPr>
        <w:fldChar w:fldCharType="begin"/>
      </w:r>
      <w:r w:rsidRPr="00A713F7">
        <w:rPr>
          <w:rFonts w:ascii="Garamond" w:hAnsi="Garamond"/>
          <w:color w:val="000000" w:themeColor="text1"/>
          <w:sz w:val="22"/>
          <w:szCs w:val="22"/>
        </w:rPr>
        <w:instrText xml:space="preserve"> ADDIN ZOTERO_ITEM CSL_CITATION {"citationID":"k0p8vBfI","properties":{"formattedCitation":"(Appelman et al., 2021)","plainCitation":"(Appelman et al., 2021)","noteIndex":0},"citationItems":[{"id":13331,"uris":["http://zotero.org/users/1821367/items/XLLRS3CS"],"itemData":{"id":13331,"type":"article-journal","container-title":"Journal of Intellectual Property, Information Technology and Electronic Commerce Law","issue":"4","title":"Social Welfare, Risk Profiling and Fundamental Rights: The Case of SyRI in the Netherlands","URL":"https://www.jipitec.eu/issues/jipitec-12-4-2021/5407","volume":"12","author":[{"family":"Appelman","given":"Naomi"},{"family":"Ó Fathaigh","given":"Roman"},{"family":"Hoboken","given":"Joris","non-dropping-particle":"van"}],"issued":{"date-parts":[["2021"]]}}}],"schema":"https://github.com/citation-style-language/schema/raw/master/csl-citation.json"} </w:instrText>
      </w:r>
      <w:r w:rsidRPr="00A713F7">
        <w:rPr>
          <w:rFonts w:ascii="Garamond" w:hAnsi="Garamond"/>
          <w:color w:val="000000" w:themeColor="text1"/>
          <w:sz w:val="22"/>
          <w:szCs w:val="22"/>
        </w:rPr>
        <w:fldChar w:fldCharType="separate"/>
      </w:r>
      <w:r w:rsidRPr="00A713F7">
        <w:rPr>
          <w:rFonts w:ascii="Garamond" w:hAnsi="Garamond"/>
          <w:noProof/>
          <w:color w:val="000000" w:themeColor="text1"/>
          <w:sz w:val="22"/>
          <w:szCs w:val="22"/>
        </w:rPr>
        <w:t>(Appelman et al., 2021)</w:t>
      </w:r>
      <w:r w:rsidRPr="00A713F7">
        <w:rPr>
          <w:rFonts w:ascii="Garamond" w:hAnsi="Garamond"/>
          <w:color w:val="000000" w:themeColor="text1"/>
          <w:sz w:val="22"/>
          <w:szCs w:val="22"/>
        </w:rPr>
        <w:fldChar w:fldCharType="end"/>
      </w:r>
      <w:r w:rsidRPr="00A713F7">
        <w:rPr>
          <w:rFonts w:ascii="Garamond" w:hAnsi="Garamond"/>
          <w:color w:val="000000" w:themeColor="text1"/>
          <w:sz w:val="22"/>
          <w:szCs w:val="22"/>
        </w:rPr>
        <w:t xml:space="preserve">. As noted by the UN Special Rapporteur on extreme poverty, the system operated without public knowledge or accountability, and represented a broader global trend toward </w:t>
      </w:r>
      <w:r>
        <w:rPr>
          <w:rFonts w:ascii="Garamond" w:hAnsi="Garamond"/>
          <w:color w:val="000000" w:themeColor="text1"/>
          <w:sz w:val="22"/>
          <w:szCs w:val="22"/>
        </w:rPr>
        <w:t>‘</w:t>
      </w:r>
      <w:r w:rsidRPr="00A713F7">
        <w:rPr>
          <w:rFonts w:ascii="Garamond" w:hAnsi="Garamond"/>
          <w:color w:val="000000" w:themeColor="text1"/>
          <w:sz w:val="22"/>
          <w:szCs w:val="22"/>
        </w:rPr>
        <w:t>surveillance of the poor</w:t>
      </w:r>
      <w:r>
        <w:rPr>
          <w:rFonts w:ascii="Garamond" w:hAnsi="Garamond"/>
          <w:color w:val="000000" w:themeColor="text1"/>
          <w:sz w:val="22"/>
          <w:szCs w:val="22"/>
        </w:rPr>
        <w:t>’</w:t>
      </w:r>
      <w:r w:rsidRPr="00A713F7">
        <w:rPr>
          <w:rFonts w:ascii="Garamond" w:hAnsi="Garamond"/>
          <w:color w:val="000000" w:themeColor="text1"/>
          <w:sz w:val="22"/>
          <w:szCs w:val="22"/>
        </w:rPr>
        <w:t xml:space="preserve"> under the guise of efficiency and predictive governance </w:t>
      </w:r>
      <w:r w:rsidRPr="00A713F7">
        <w:rPr>
          <w:rFonts w:ascii="Garamond" w:hAnsi="Garamond"/>
          <w:color w:val="000000" w:themeColor="text1"/>
          <w:sz w:val="22"/>
          <w:szCs w:val="22"/>
        </w:rPr>
        <w:fldChar w:fldCharType="begin"/>
      </w:r>
      <w:r w:rsidRPr="00A713F7">
        <w:rPr>
          <w:rFonts w:ascii="Garamond" w:hAnsi="Garamond"/>
          <w:color w:val="000000" w:themeColor="text1"/>
          <w:sz w:val="22"/>
          <w:szCs w:val="22"/>
        </w:rPr>
        <w:instrText xml:space="preserve"> ADDIN ZOTERO_ITEM CSL_CITATION {"citationID":"IjNEazfV","properties":{"formattedCitation":"(UN Office of the High Commissioner, 2019)","plainCitation":"(UN Office of the High Commissioner, 2019)","noteIndex":0},"citationItems":[{"id":9578,"uris":["http://zotero.org/users/1821367/items/LMAX5X6W"],"itemData":{"id":9578,"type":"webpage","title":"The Netherlands is building a surveillance state for the poor, says UN rights expert","URL":"https://www.ohchr.org/en/NewsEvents/Pages/DisplayNews.aspx?NewsID=25152&amp;LangID=E","author":[{"family":"UN Office of the High Commissioner","given":""}],"issued":{"date-parts":[["2019",10,16]]}}}],"schema":"https://github.com/citation-style-language/schema/raw/master/csl-citation.json"} </w:instrText>
      </w:r>
      <w:r w:rsidRPr="00A713F7">
        <w:rPr>
          <w:rFonts w:ascii="Garamond" w:hAnsi="Garamond"/>
          <w:color w:val="000000" w:themeColor="text1"/>
          <w:sz w:val="22"/>
          <w:szCs w:val="22"/>
        </w:rPr>
        <w:fldChar w:fldCharType="separate"/>
      </w:r>
      <w:r w:rsidRPr="00A713F7">
        <w:rPr>
          <w:rFonts w:ascii="Garamond" w:hAnsi="Garamond"/>
          <w:noProof/>
          <w:color w:val="000000" w:themeColor="text1"/>
          <w:sz w:val="22"/>
          <w:szCs w:val="22"/>
        </w:rPr>
        <w:t>(UN Office of the High Commissioner, 2019)</w:t>
      </w:r>
      <w:r w:rsidRPr="00A713F7">
        <w:rPr>
          <w:rFonts w:ascii="Garamond" w:hAnsi="Garamond"/>
          <w:color w:val="000000" w:themeColor="text1"/>
          <w:sz w:val="22"/>
          <w:szCs w:val="22"/>
        </w:rPr>
        <w:fldChar w:fldCharType="end"/>
      </w:r>
      <w:r w:rsidRPr="00A713F7">
        <w:rPr>
          <w:rFonts w:ascii="Garamond" w:hAnsi="Garamond"/>
          <w:color w:val="000000" w:themeColor="text1"/>
          <w:sz w:val="22"/>
          <w:szCs w:val="22"/>
        </w:rPr>
        <w:t xml:space="preserve">. </w:t>
      </w:r>
    </w:p>
    <w:p w14:paraId="47FB2B8D" w14:textId="77777777" w:rsidR="00AF03A3" w:rsidRDefault="00AF03A3" w:rsidP="00AF03A3">
      <w:pPr>
        <w:pStyle w:val="NormalWeb"/>
        <w:rPr>
          <w:rFonts w:ascii="Garamond" w:hAnsi="Garamond"/>
          <w:color w:val="000000" w:themeColor="text1"/>
          <w:sz w:val="22"/>
          <w:szCs w:val="22"/>
        </w:rPr>
      </w:pPr>
      <w:r w:rsidRPr="000D4204">
        <w:rPr>
          <w:rFonts w:ascii="Garamond" w:hAnsi="Garamond"/>
          <w:color w:val="000000" w:themeColor="text1"/>
          <w:sz w:val="22"/>
          <w:szCs w:val="22"/>
        </w:rPr>
        <w:t>In Colombia, the System of Identification of Potential Beneficiaries of Social Programs (</w:t>
      </w:r>
      <w:r w:rsidRPr="000D4204">
        <w:rPr>
          <w:rFonts w:ascii="Garamond" w:hAnsi="Garamond"/>
          <w:i/>
          <w:iCs/>
          <w:color w:val="000000" w:themeColor="text1"/>
          <w:sz w:val="22"/>
          <w:szCs w:val="22"/>
        </w:rPr>
        <w:t>Sisbén</w:t>
      </w:r>
      <w:r>
        <w:rPr>
          <w:rFonts w:ascii="Garamond" w:hAnsi="Garamond"/>
          <w:color w:val="000000" w:themeColor="text1"/>
          <w:sz w:val="22"/>
          <w:szCs w:val="22"/>
        </w:rPr>
        <w:t xml:space="preserve"> in Spanish</w:t>
      </w:r>
      <w:r w:rsidRPr="000D4204">
        <w:rPr>
          <w:rFonts w:ascii="Garamond" w:hAnsi="Garamond"/>
          <w:color w:val="000000" w:themeColor="text1"/>
          <w:sz w:val="22"/>
          <w:szCs w:val="22"/>
        </w:rPr>
        <w:t xml:space="preserve">) was introduced to classify the poor and allocate limited social benefits to </w:t>
      </w:r>
      <w:r>
        <w:rPr>
          <w:rFonts w:ascii="Garamond" w:hAnsi="Garamond"/>
          <w:color w:val="000000" w:themeColor="text1"/>
          <w:sz w:val="22"/>
          <w:szCs w:val="22"/>
        </w:rPr>
        <w:t>‘</w:t>
      </w:r>
      <w:r w:rsidRPr="000D4204">
        <w:rPr>
          <w:rFonts w:ascii="Garamond" w:hAnsi="Garamond"/>
          <w:color w:val="000000" w:themeColor="text1"/>
          <w:sz w:val="22"/>
          <w:szCs w:val="22"/>
        </w:rPr>
        <w:t>deserving</w:t>
      </w:r>
      <w:r>
        <w:rPr>
          <w:rFonts w:ascii="Garamond" w:hAnsi="Garamond"/>
          <w:color w:val="000000" w:themeColor="text1"/>
          <w:sz w:val="22"/>
          <w:szCs w:val="22"/>
        </w:rPr>
        <w:t>’</w:t>
      </w:r>
      <w:r w:rsidRPr="000D4204">
        <w:rPr>
          <w:rFonts w:ascii="Garamond" w:hAnsi="Garamond"/>
          <w:color w:val="000000" w:themeColor="text1"/>
          <w:sz w:val="22"/>
          <w:szCs w:val="22"/>
        </w:rPr>
        <w:t xml:space="preserve"> recipients. It scores households from 0 to 100 based on prosperity levels, determining eligibility for state-run programs. Citizens are enlisted as data providers through standardized surveys, turning Sisbén into a technopolitical experiment where poverty is rendered </w:t>
      </w:r>
      <w:r w:rsidRPr="007B456D">
        <w:rPr>
          <w:rFonts w:ascii="Garamond" w:hAnsi="Garamond"/>
          <w:i/>
          <w:iCs/>
          <w:color w:val="000000" w:themeColor="text1"/>
          <w:sz w:val="22"/>
          <w:szCs w:val="22"/>
        </w:rPr>
        <w:t xml:space="preserve">legible </w:t>
      </w:r>
      <w:r w:rsidRPr="000D4204">
        <w:rPr>
          <w:rFonts w:ascii="Garamond" w:hAnsi="Garamond"/>
          <w:color w:val="000000" w:themeColor="text1"/>
          <w:sz w:val="22"/>
          <w:szCs w:val="22"/>
        </w:rPr>
        <w:t>through quantification and policy is continually adjusted via data feedback. The system also reflects Colombia’s reliance on foreign tech and consultancy firms, raising concerns about sovereignty and democratic oversight</w:t>
      </w:r>
      <w:r>
        <w:rPr>
          <w:rFonts w:ascii="Garamond" w:hAnsi="Garamond"/>
          <w:color w:val="000000" w:themeColor="text1"/>
          <w:sz w:val="22"/>
          <w:szCs w:val="22"/>
        </w:rPr>
        <w:t xml:space="preserve"> </w:t>
      </w:r>
      <w:r w:rsidRPr="00A713F7">
        <w:rPr>
          <w:rFonts w:ascii="Garamond" w:hAnsi="Garamond"/>
          <w:color w:val="000000" w:themeColor="text1"/>
          <w:sz w:val="22"/>
          <w:szCs w:val="22"/>
        </w:rPr>
        <w:fldChar w:fldCharType="begin"/>
      </w:r>
      <w:r w:rsidRPr="00A713F7">
        <w:rPr>
          <w:rFonts w:ascii="Garamond" w:hAnsi="Garamond"/>
          <w:color w:val="000000" w:themeColor="text1"/>
          <w:sz w:val="22"/>
          <w:szCs w:val="22"/>
        </w:rPr>
        <w:instrText xml:space="preserve"> ADDIN ZOTERO_ITEM CSL_CITATION {"citationID":"UBKz1ZeP","properties":{"formattedCitation":"(L\\uc0\\u243{}pez, 2020)","plainCitation":"(López, 2020)","noteIndex":0},"citationItems":[{"id":8535,"uris":["http://zotero.org/users/1821367/items/EZIXNRWA"],"itemData":{"id":8535,"type":"report","event-place":"Bogotá","publisher":"Fundación Karisma","publisher-place":"Bogotá","title":"Experimentando con la pobreza: El Sisbén y los proyectos de analítica de datos","URL":"https://web.karisma.org.co/wp-content/uploads/download-manager-files/Experimentando%20con%20la%20pobreza.pdf","author":[{"family":"López","given":"Joan"}],"issued":{"date-parts":[["2020"]]}}}],"schema":"https://github.com/citation-style-language/schema/raw/master/csl-citation.json"} </w:instrText>
      </w:r>
      <w:r w:rsidRPr="00A713F7">
        <w:rPr>
          <w:rFonts w:ascii="Garamond" w:hAnsi="Garamond"/>
          <w:color w:val="000000" w:themeColor="text1"/>
          <w:sz w:val="22"/>
          <w:szCs w:val="22"/>
        </w:rPr>
        <w:fldChar w:fldCharType="separate"/>
      </w:r>
      <w:r w:rsidRPr="00A713F7">
        <w:rPr>
          <w:rFonts w:ascii="Garamond" w:hAnsi="Garamond"/>
          <w:color w:val="000000"/>
          <w:sz w:val="22"/>
          <w:szCs w:val="22"/>
          <w:lang w:val="en-GB"/>
        </w:rPr>
        <w:t>(López, 2020)</w:t>
      </w:r>
      <w:r w:rsidRPr="00A713F7">
        <w:rPr>
          <w:rFonts w:ascii="Garamond" w:hAnsi="Garamond"/>
          <w:color w:val="000000" w:themeColor="text1"/>
          <w:sz w:val="22"/>
          <w:szCs w:val="22"/>
        </w:rPr>
        <w:fldChar w:fldCharType="end"/>
      </w:r>
      <w:r>
        <w:rPr>
          <w:rFonts w:ascii="Garamond" w:hAnsi="Garamond"/>
          <w:color w:val="000000" w:themeColor="text1"/>
          <w:sz w:val="22"/>
          <w:szCs w:val="22"/>
        </w:rPr>
        <w:t>.</w:t>
      </w:r>
    </w:p>
    <w:p w14:paraId="09C29E56" w14:textId="77777777" w:rsidR="00AF03A3" w:rsidRPr="00055344" w:rsidRDefault="00AF03A3" w:rsidP="00AF03A3">
      <w:pPr>
        <w:pStyle w:val="NormalWeb"/>
        <w:rPr>
          <w:rFonts w:ascii="Garamond" w:hAnsi="Garamond"/>
          <w:color w:val="000000" w:themeColor="text1"/>
          <w:sz w:val="22"/>
          <w:szCs w:val="22"/>
        </w:rPr>
      </w:pPr>
      <w:r>
        <w:rPr>
          <w:rFonts w:ascii="Garamond" w:hAnsi="Garamond"/>
          <w:color w:val="000000" w:themeColor="text1"/>
          <w:sz w:val="22"/>
          <w:szCs w:val="22"/>
        </w:rPr>
        <w:t>V</w:t>
      </w:r>
      <w:r w:rsidRPr="00A713F7">
        <w:rPr>
          <w:rFonts w:ascii="Garamond" w:hAnsi="Garamond"/>
          <w:color w:val="000000" w:themeColor="text1"/>
          <w:sz w:val="22"/>
          <w:szCs w:val="22"/>
        </w:rPr>
        <w:t>accination certificates</w:t>
      </w:r>
      <w:r>
        <w:rPr>
          <w:rFonts w:ascii="Garamond" w:hAnsi="Garamond"/>
          <w:color w:val="000000" w:themeColor="text1"/>
          <w:sz w:val="22"/>
          <w:szCs w:val="22"/>
        </w:rPr>
        <w:t>, widely</w:t>
      </w:r>
      <w:r w:rsidRPr="00A713F7">
        <w:rPr>
          <w:rFonts w:ascii="Garamond" w:hAnsi="Garamond"/>
          <w:color w:val="000000" w:themeColor="text1"/>
          <w:sz w:val="22"/>
          <w:szCs w:val="22"/>
        </w:rPr>
        <w:t xml:space="preserve"> </w:t>
      </w:r>
      <w:r>
        <w:rPr>
          <w:rFonts w:ascii="Garamond" w:hAnsi="Garamond"/>
          <w:color w:val="000000" w:themeColor="text1"/>
          <w:sz w:val="22"/>
          <w:szCs w:val="22"/>
        </w:rPr>
        <w:t>adopted</w:t>
      </w:r>
      <w:r w:rsidRPr="00A713F7">
        <w:rPr>
          <w:rFonts w:ascii="Garamond" w:hAnsi="Garamond"/>
          <w:color w:val="000000" w:themeColor="text1"/>
          <w:sz w:val="22"/>
          <w:szCs w:val="22"/>
        </w:rPr>
        <w:t xml:space="preserve"> during the pandemic</w:t>
      </w:r>
      <w:r>
        <w:rPr>
          <w:rFonts w:ascii="Garamond" w:hAnsi="Garamond"/>
          <w:color w:val="000000" w:themeColor="text1"/>
          <w:sz w:val="22"/>
          <w:szCs w:val="22"/>
        </w:rPr>
        <w:t xml:space="preserve">, </w:t>
      </w:r>
      <w:r w:rsidRPr="00A713F7">
        <w:rPr>
          <w:rFonts w:ascii="Garamond" w:hAnsi="Garamond"/>
          <w:color w:val="000000" w:themeColor="text1"/>
          <w:sz w:val="22"/>
          <w:szCs w:val="22"/>
        </w:rPr>
        <w:t xml:space="preserve">are another </w:t>
      </w:r>
      <w:r>
        <w:rPr>
          <w:rFonts w:ascii="Garamond" w:hAnsi="Garamond"/>
          <w:color w:val="000000" w:themeColor="text1"/>
          <w:sz w:val="22"/>
          <w:szCs w:val="22"/>
        </w:rPr>
        <w:t>example</w:t>
      </w:r>
      <w:r w:rsidRPr="00A713F7">
        <w:rPr>
          <w:rFonts w:ascii="Garamond" w:hAnsi="Garamond"/>
          <w:color w:val="000000" w:themeColor="text1"/>
          <w:sz w:val="22"/>
          <w:szCs w:val="22"/>
        </w:rPr>
        <w:t xml:space="preserve"> </w:t>
      </w:r>
      <w:r w:rsidRPr="00A713F7">
        <w:rPr>
          <w:rFonts w:ascii="Garamond" w:hAnsi="Garamond"/>
          <w:color w:val="000000" w:themeColor="text1"/>
          <w:sz w:val="22"/>
          <w:szCs w:val="22"/>
        </w:rPr>
        <w:fldChar w:fldCharType="begin"/>
      </w:r>
      <w:r w:rsidRPr="00A713F7">
        <w:rPr>
          <w:rFonts w:ascii="Garamond" w:hAnsi="Garamond"/>
          <w:color w:val="000000" w:themeColor="text1"/>
          <w:sz w:val="22"/>
          <w:szCs w:val="22"/>
        </w:rPr>
        <w:instrText xml:space="preserve"> ADDIN ZOTERO_ITEM CSL_CITATION {"citationID":"McAs9Kog","properties":{"formattedCitation":"(Milan et al., 2021)","plainCitation":"(Milan et al., 2021)","noteIndex":0},"citationItems":[{"id":9575,"uris":["http://zotero.org/users/1821367/items/8ZR9JDHI"],"itemData":{"id":9575,"type":"article-journal","container-title":"European Journal of Risk Regulation","DOI":"10.1017/err.2021.26","page":"382-392","title":"Promises made to be broken: digital vaccine certification as hyperrealistic immunity theatre","volume":"12","author":[{"family":"Milan","given":"Stefania"},{"family":"Taylor","given":"Linnet"},{"family":"Gürses","given":"Seda"},{"family":"Veale","given":"Michael"}],"issued":{"date-parts":[["2021"]]}}}],"schema":"https://github.com/citation-style-language/schema/raw/master/csl-citation.json"} </w:instrText>
      </w:r>
      <w:r w:rsidRPr="00A713F7">
        <w:rPr>
          <w:rFonts w:ascii="Garamond" w:hAnsi="Garamond"/>
          <w:color w:val="000000" w:themeColor="text1"/>
          <w:sz w:val="22"/>
          <w:szCs w:val="22"/>
        </w:rPr>
        <w:fldChar w:fldCharType="separate"/>
      </w:r>
      <w:r w:rsidRPr="00A713F7">
        <w:rPr>
          <w:rFonts w:ascii="Garamond" w:hAnsi="Garamond"/>
          <w:noProof/>
          <w:color w:val="000000" w:themeColor="text1"/>
          <w:sz w:val="22"/>
          <w:szCs w:val="22"/>
        </w:rPr>
        <w:t>(Milan et al., 2021)</w:t>
      </w:r>
      <w:r w:rsidRPr="00A713F7">
        <w:rPr>
          <w:rFonts w:ascii="Garamond" w:hAnsi="Garamond"/>
          <w:color w:val="000000" w:themeColor="text1"/>
          <w:sz w:val="22"/>
          <w:szCs w:val="22"/>
        </w:rPr>
        <w:fldChar w:fldCharType="end"/>
      </w:r>
      <w:r w:rsidRPr="00A713F7">
        <w:rPr>
          <w:rFonts w:ascii="Garamond" w:hAnsi="Garamond"/>
          <w:color w:val="000000" w:themeColor="text1"/>
          <w:sz w:val="22"/>
          <w:szCs w:val="22"/>
        </w:rPr>
        <w:t xml:space="preserve">. These systems </w:t>
      </w:r>
      <w:r>
        <w:rPr>
          <w:rFonts w:ascii="Garamond" w:hAnsi="Garamond"/>
          <w:color w:val="000000" w:themeColor="text1"/>
          <w:sz w:val="22"/>
          <w:szCs w:val="22"/>
        </w:rPr>
        <w:t>turned</w:t>
      </w:r>
      <w:r w:rsidRPr="00A713F7">
        <w:rPr>
          <w:rFonts w:ascii="Garamond" w:hAnsi="Garamond"/>
          <w:color w:val="000000" w:themeColor="text1"/>
          <w:sz w:val="22"/>
          <w:szCs w:val="22"/>
        </w:rPr>
        <w:t xml:space="preserve"> health status </w:t>
      </w:r>
      <w:r>
        <w:rPr>
          <w:rFonts w:ascii="Garamond" w:hAnsi="Garamond"/>
          <w:color w:val="000000" w:themeColor="text1"/>
          <w:sz w:val="22"/>
          <w:szCs w:val="22"/>
        </w:rPr>
        <w:t xml:space="preserve">into </w:t>
      </w:r>
      <w:r w:rsidRPr="00A713F7">
        <w:rPr>
          <w:rFonts w:ascii="Garamond" w:hAnsi="Garamond"/>
          <w:color w:val="000000" w:themeColor="text1"/>
          <w:sz w:val="22"/>
          <w:szCs w:val="22"/>
        </w:rPr>
        <w:t xml:space="preserve">a condition for mobility, employment, and access to public space—transforming public health data into a regulatory </w:t>
      </w:r>
      <w:r>
        <w:rPr>
          <w:rFonts w:ascii="Garamond" w:hAnsi="Garamond"/>
          <w:color w:val="000000" w:themeColor="text1"/>
          <w:sz w:val="22"/>
          <w:szCs w:val="22"/>
        </w:rPr>
        <w:t>tool</w:t>
      </w:r>
      <w:r w:rsidRPr="00A713F7">
        <w:rPr>
          <w:rFonts w:ascii="Garamond" w:hAnsi="Garamond"/>
          <w:color w:val="000000" w:themeColor="text1"/>
          <w:sz w:val="22"/>
          <w:szCs w:val="22"/>
        </w:rPr>
        <w:t>. They embedded assumptions about risk</w:t>
      </w:r>
      <w:r>
        <w:rPr>
          <w:rFonts w:ascii="Garamond" w:hAnsi="Garamond"/>
          <w:color w:val="000000" w:themeColor="text1"/>
          <w:sz w:val="22"/>
          <w:szCs w:val="22"/>
        </w:rPr>
        <w:t xml:space="preserve"> and</w:t>
      </w:r>
      <w:r w:rsidRPr="00A713F7">
        <w:rPr>
          <w:rFonts w:ascii="Garamond" w:hAnsi="Garamond"/>
          <w:color w:val="000000" w:themeColor="text1"/>
          <w:sz w:val="22"/>
          <w:szCs w:val="22"/>
        </w:rPr>
        <w:t xml:space="preserve"> responsibility, while </w:t>
      </w:r>
      <w:r>
        <w:rPr>
          <w:rFonts w:ascii="Garamond" w:hAnsi="Garamond"/>
          <w:color w:val="000000" w:themeColor="text1"/>
          <w:sz w:val="22"/>
          <w:szCs w:val="22"/>
        </w:rPr>
        <w:t xml:space="preserve">outsourcing </w:t>
      </w:r>
      <w:r w:rsidRPr="00A713F7">
        <w:rPr>
          <w:rFonts w:ascii="Garamond" w:hAnsi="Garamond"/>
          <w:color w:val="000000" w:themeColor="text1"/>
          <w:sz w:val="22"/>
          <w:szCs w:val="22"/>
        </w:rPr>
        <w:t xml:space="preserve">enforcement to actors </w:t>
      </w:r>
      <w:r>
        <w:rPr>
          <w:rFonts w:ascii="Garamond" w:hAnsi="Garamond"/>
          <w:color w:val="000000" w:themeColor="text1"/>
          <w:sz w:val="22"/>
          <w:szCs w:val="22"/>
        </w:rPr>
        <w:t>like</w:t>
      </w:r>
      <w:r w:rsidRPr="00A713F7">
        <w:rPr>
          <w:rFonts w:ascii="Garamond" w:hAnsi="Garamond"/>
          <w:color w:val="000000" w:themeColor="text1"/>
          <w:sz w:val="22"/>
          <w:szCs w:val="22"/>
        </w:rPr>
        <w:t xml:space="preserve"> airlines</w:t>
      </w:r>
      <w:r>
        <w:rPr>
          <w:rFonts w:ascii="Garamond" w:hAnsi="Garamond"/>
          <w:color w:val="000000" w:themeColor="text1"/>
          <w:sz w:val="22"/>
          <w:szCs w:val="22"/>
        </w:rPr>
        <w:t xml:space="preserve"> and</w:t>
      </w:r>
      <w:r w:rsidRPr="00A713F7">
        <w:rPr>
          <w:rFonts w:ascii="Garamond" w:hAnsi="Garamond"/>
          <w:color w:val="000000" w:themeColor="text1"/>
          <w:sz w:val="22"/>
          <w:szCs w:val="22"/>
        </w:rPr>
        <w:t xml:space="preserve"> employers</w:t>
      </w:r>
      <w:r>
        <w:rPr>
          <w:rFonts w:ascii="Garamond" w:hAnsi="Garamond"/>
          <w:color w:val="000000" w:themeColor="text1"/>
          <w:sz w:val="22"/>
          <w:szCs w:val="22"/>
        </w:rPr>
        <w:t xml:space="preserve">, </w:t>
      </w:r>
      <w:r w:rsidRPr="00055344">
        <w:rPr>
          <w:rFonts w:ascii="Garamond" w:hAnsi="Garamond"/>
          <w:color w:val="000000" w:themeColor="text1"/>
          <w:sz w:val="22"/>
          <w:szCs w:val="22"/>
        </w:rPr>
        <w:t>and contributed to a broader data-centric scaffolding of governance—one that, once in place, could be readily repurposed for control beyond its original public health mandate.</w:t>
      </w:r>
      <w:r>
        <w:rPr>
          <w:rFonts w:ascii="Garamond" w:hAnsi="Garamond"/>
          <w:color w:val="000000" w:themeColor="text1"/>
          <w:sz w:val="22"/>
          <w:szCs w:val="22"/>
        </w:rPr>
        <w:t xml:space="preserve"> Beyond crisis response, they exemply </w:t>
      </w:r>
      <w:r w:rsidRPr="007B456D">
        <w:rPr>
          <w:rFonts w:ascii="Garamond" w:hAnsi="Garamond"/>
          <w:color w:val="000000" w:themeColor="text1"/>
          <w:sz w:val="22"/>
          <w:szCs w:val="22"/>
        </w:rPr>
        <w:t xml:space="preserve">how regulatory data infrastructures extend automated governance into everyday life. Like SyRI and </w:t>
      </w:r>
      <w:r w:rsidRPr="00055344">
        <w:rPr>
          <w:rFonts w:ascii="Garamond" w:hAnsi="Garamond"/>
          <w:i/>
          <w:iCs/>
          <w:color w:val="000000" w:themeColor="text1"/>
          <w:sz w:val="22"/>
          <w:szCs w:val="22"/>
        </w:rPr>
        <w:t>Sisbén</w:t>
      </w:r>
      <w:r w:rsidRPr="007B456D">
        <w:rPr>
          <w:rFonts w:ascii="Garamond" w:hAnsi="Garamond"/>
          <w:color w:val="000000" w:themeColor="text1"/>
          <w:sz w:val="22"/>
          <w:szCs w:val="22"/>
        </w:rPr>
        <w:t xml:space="preserve">, they redistributed authority across hybrid public-private </w:t>
      </w:r>
      <w:r w:rsidRPr="00055344">
        <w:rPr>
          <w:rFonts w:ascii="Garamond" w:hAnsi="Garamond"/>
          <w:color w:val="000000" w:themeColor="text1"/>
          <w:sz w:val="22"/>
          <w:szCs w:val="22"/>
        </w:rPr>
        <w:t>assemblages, blurred lines of accountability, and left little room for contesting decisions or opting out.</w:t>
      </w:r>
    </w:p>
    <w:p w14:paraId="0A41021E" w14:textId="77777777" w:rsidR="00AF03A3" w:rsidRPr="00055344" w:rsidRDefault="00AF03A3" w:rsidP="00AF03A3">
      <w:pPr>
        <w:pStyle w:val="NormalWeb"/>
        <w:rPr>
          <w:rFonts w:ascii="Garamond" w:hAnsi="Garamond"/>
          <w:color w:val="000000" w:themeColor="text1"/>
          <w:sz w:val="22"/>
          <w:szCs w:val="22"/>
        </w:rPr>
      </w:pPr>
      <w:r w:rsidRPr="00055344">
        <w:rPr>
          <w:rFonts w:ascii="Garamond" w:hAnsi="Garamond"/>
          <w:color w:val="000000" w:themeColor="text1"/>
          <w:sz w:val="22"/>
          <w:szCs w:val="22"/>
        </w:rPr>
        <w:t xml:space="preserve">Similarly, digital identity systems illustrate how regulatory infrastructures formalize and expand state functions while introducing new dependencies on commercial and technical actors. These systems increasingly function as gateways to essential services such as healthcare, banking, or education. </w:t>
      </w:r>
      <w:r>
        <w:rPr>
          <w:rFonts w:ascii="Garamond" w:hAnsi="Garamond"/>
          <w:color w:val="000000" w:themeColor="text1"/>
          <w:sz w:val="22"/>
          <w:szCs w:val="22"/>
        </w:rPr>
        <w:t xml:space="preserve">Thereby </w:t>
      </w:r>
      <w:r w:rsidRPr="00055344">
        <w:rPr>
          <w:rFonts w:ascii="Garamond" w:hAnsi="Garamond"/>
          <w:color w:val="000000" w:themeColor="text1"/>
          <w:sz w:val="22"/>
          <w:szCs w:val="22"/>
        </w:rPr>
        <w:t xml:space="preserve">they restructure citizenship itself: who is recognized, what constitutes a legitimate identity, and which rights are granted or withheld. </w:t>
      </w:r>
      <w:r>
        <w:rPr>
          <w:rFonts w:ascii="Garamond" w:hAnsi="Garamond"/>
          <w:color w:val="000000" w:themeColor="text1"/>
          <w:sz w:val="22"/>
          <w:szCs w:val="22"/>
        </w:rPr>
        <w:t>Like vaccination certs, s</w:t>
      </w:r>
      <w:r w:rsidRPr="00055344">
        <w:rPr>
          <w:rFonts w:ascii="Garamond" w:hAnsi="Garamond"/>
          <w:color w:val="000000" w:themeColor="text1"/>
          <w:sz w:val="22"/>
          <w:szCs w:val="22"/>
        </w:rPr>
        <w:t>uch systems act as ‘foot-in-the-door devices’, laying the groundwork for future expansions in scope and control—often with limited or no public deliberation.</w:t>
      </w:r>
    </w:p>
    <w:p w14:paraId="7AFAE733" w14:textId="77777777" w:rsidR="00AF03A3" w:rsidRDefault="00AF03A3" w:rsidP="00AF03A3">
      <w:pPr>
        <w:pStyle w:val="NormalWeb"/>
        <w:rPr>
          <w:rFonts w:ascii="Garamond" w:hAnsi="Garamond"/>
          <w:color w:val="000000" w:themeColor="text1"/>
          <w:sz w:val="22"/>
          <w:szCs w:val="22"/>
        </w:rPr>
      </w:pPr>
      <w:r w:rsidRPr="00055344">
        <w:rPr>
          <w:rFonts w:ascii="Garamond" w:hAnsi="Garamond"/>
          <w:color w:val="000000" w:themeColor="text1"/>
          <w:sz w:val="22"/>
          <w:szCs w:val="22"/>
        </w:rPr>
        <w:t xml:space="preserve">Together, these cases reveal how data infrastructures are not merely instruments </w:t>
      </w:r>
      <w:r w:rsidRPr="00A713F7">
        <w:rPr>
          <w:rFonts w:ascii="Garamond" w:hAnsi="Garamond"/>
          <w:color w:val="000000" w:themeColor="text1"/>
          <w:sz w:val="22"/>
          <w:szCs w:val="22"/>
        </w:rPr>
        <w:t xml:space="preserve">of regulation but sites where regulatory logics are enacted, negotiated, and imposed in real time. </w:t>
      </w:r>
      <w:r>
        <w:rPr>
          <w:rFonts w:ascii="Garamond" w:hAnsi="Garamond"/>
          <w:color w:val="000000" w:themeColor="text1"/>
          <w:sz w:val="22"/>
          <w:szCs w:val="22"/>
        </w:rPr>
        <w:t>Far from</w:t>
      </w:r>
      <w:r w:rsidRPr="00A713F7">
        <w:rPr>
          <w:rFonts w:ascii="Garamond" w:hAnsi="Garamond"/>
          <w:color w:val="000000" w:themeColor="text1"/>
          <w:sz w:val="22"/>
          <w:szCs w:val="22"/>
        </w:rPr>
        <w:t xml:space="preserve"> passive repositories</w:t>
      </w:r>
      <w:r>
        <w:rPr>
          <w:rFonts w:ascii="Garamond" w:hAnsi="Garamond"/>
          <w:color w:val="000000" w:themeColor="text1"/>
          <w:sz w:val="22"/>
          <w:szCs w:val="22"/>
        </w:rPr>
        <w:t xml:space="preserve">, </w:t>
      </w:r>
      <w:r w:rsidRPr="00A713F7">
        <w:rPr>
          <w:rFonts w:ascii="Garamond" w:hAnsi="Garamond"/>
          <w:color w:val="000000" w:themeColor="text1"/>
          <w:sz w:val="22"/>
          <w:szCs w:val="22"/>
        </w:rPr>
        <w:t xml:space="preserve">they are dynamic instruments that mediate the relationship between citizens and the state, configuring who is seen, how they are classified, and what treatment they receive. In </w:t>
      </w:r>
      <w:r>
        <w:rPr>
          <w:rFonts w:ascii="Garamond" w:hAnsi="Garamond"/>
          <w:color w:val="000000" w:themeColor="text1"/>
          <w:sz w:val="22"/>
          <w:szCs w:val="22"/>
        </w:rPr>
        <w:t>turn</w:t>
      </w:r>
      <w:r w:rsidRPr="00A713F7">
        <w:rPr>
          <w:rFonts w:ascii="Garamond" w:hAnsi="Garamond"/>
          <w:color w:val="000000" w:themeColor="text1"/>
          <w:sz w:val="22"/>
          <w:szCs w:val="22"/>
        </w:rPr>
        <w:t>, they reconfigure fundamental processes of statecraft and civic belonging.</w:t>
      </w:r>
      <w:r>
        <w:rPr>
          <w:rFonts w:ascii="Garamond" w:hAnsi="Garamond"/>
          <w:color w:val="000000" w:themeColor="text1"/>
          <w:sz w:val="22"/>
          <w:szCs w:val="22"/>
        </w:rPr>
        <w:t xml:space="preserve"> </w:t>
      </w:r>
    </w:p>
    <w:p w14:paraId="06849979" w14:textId="77777777" w:rsidR="00AF03A3" w:rsidRPr="00496D95" w:rsidRDefault="00AF03A3" w:rsidP="00AF03A3">
      <w:pPr>
        <w:pStyle w:val="NormalWeb"/>
        <w:rPr>
          <w:rFonts w:ascii="Garamond" w:hAnsi="Garamond"/>
          <w:color w:val="000000" w:themeColor="text1"/>
          <w:sz w:val="22"/>
          <w:szCs w:val="22"/>
        </w:rPr>
      </w:pPr>
      <w:r w:rsidRPr="00496D95">
        <w:rPr>
          <w:rFonts w:ascii="Garamond" w:hAnsi="Garamond"/>
          <w:color w:val="000000" w:themeColor="text1"/>
          <w:sz w:val="22"/>
          <w:szCs w:val="22"/>
        </w:rPr>
        <w:t>Crucially, these infrastructures do more than execute policy—they help constitute a mode of governance</w:t>
      </w:r>
      <w:r>
        <w:rPr>
          <w:rFonts w:ascii="Garamond" w:hAnsi="Garamond"/>
          <w:color w:val="000000" w:themeColor="text1"/>
          <w:sz w:val="22"/>
          <w:szCs w:val="22"/>
        </w:rPr>
        <w:t xml:space="preserve"> of its own</w:t>
      </w:r>
      <w:r w:rsidRPr="00496D95">
        <w:rPr>
          <w:rFonts w:ascii="Garamond" w:hAnsi="Garamond"/>
          <w:color w:val="000000" w:themeColor="text1"/>
          <w:sz w:val="22"/>
          <w:szCs w:val="22"/>
        </w:rPr>
        <w:t>. By embedding decisions into technical architectures and enabling continuous feedback between data production, algorithmic assessment, and administrative response, they pave the way for governance by data infrastructure:</w:t>
      </w:r>
      <w:r>
        <w:rPr>
          <w:rFonts w:ascii="Garamond" w:hAnsi="Garamond"/>
          <w:color w:val="000000" w:themeColor="text1"/>
          <w:sz w:val="22"/>
          <w:szCs w:val="22"/>
        </w:rPr>
        <w:t xml:space="preserve"> an emerging logic of rule iun which institutional power is exercised through systems that automate, abstract, and often obscure their own operations. </w:t>
      </w:r>
      <w:r w:rsidRPr="00496D95">
        <w:rPr>
          <w:rFonts w:ascii="Garamond" w:hAnsi="Garamond"/>
          <w:color w:val="000000" w:themeColor="text1"/>
          <w:sz w:val="22"/>
          <w:szCs w:val="22"/>
        </w:rPr>
        <w:t>Rather than governing through deliberation and law alone, states increasingly govern through design—by shaping the conditions under which decisions are made, risks are assessed, and populations are managed.</w:t>
      </w:r>
    </w:p>
    <w:p w14:paraId="3A0C3385" w14:textId="76FB269F" w:rsidR="00AF03A3" w:rsidRDefault="00AF03A3" w:rsidP="00AF03A3">
      <w:pPr>
        <w:spacing w:line="240" w:lineRule="auto"/>
        <w:rPr>
          <w:rFonts w:ascii="Garamond" w:hAnsi="Garamond"/>
          <w:color w:val="000000" w:themeColor="text1"/>
          <w:sz w:val="22"/>
          <w:szCs w:val="22"/>
        </w:rPr>
      </w:pPr>
      <w:r w:rsidRPr="00A713F7">
        <w:rPr>
          <w:rFonts w:ascii="Garamond" w:hAnsi="Garamond"/>
          <w:color w:val="000000" w:themeColor="text1"/>
          <w:sz w:val="22"/>
          <w:szCs w:val="22"/>
        </w:rPr>
        <w:lastRenderedPageBreak/>
        <w:t xml:space="preserve">As others have noted, the transition to algorithmic governance marks </w:t>
      </w:r>
      <w:r>
        <w:rPr>
          <w:rFonts w:ascii="Garamond" w:hAnsi="Garamond"/>
          <w:color w:val="000000" w:themeColor="text1"/>
          <w:sz w:val="22"/>
          <w:szCs w:val="22"/>
        </w:rPr>
        <w:t>‘</w:t>
      </w:r>
      <w:r w:rsidRPr="00A713F7">
        <w:rPr>
          <w:rFonts w:ascii="Garamond" w:hAnsi="Garamond"/>
          <w:color w:val="000000" w:themeColor="text1"/>
          <w:sz w:val="22"/>
          <w:szCs w:val="22"/>
        </w:rPr>
        <w:t>a shift toward a special form of design-based governance, with power exercised ex ante via choice architectures defined through</w:t>
      </w:r>
      <w:r>
        <w:rPr>
          <w:rFonts w:ascii="Garamond" w:hAnsi="Garamond"/>
          <w:color w:val="000000" w:themeColor="text1"/>
          <w:sz w:val="22"/>
          <w:szCs w:val="22"/>
        </w:rPr>
        <w:t xml:space="preserve"> </w:t>
      </w:r>
      <w:r w:rsidRPr="00A713F7">
        <w:rPr>
          <w:rFonts w:ascii="Garamond" w:hAnsi="Garamond"/>
          <w:color w:val="000000" w:themeColor="text1"/>
          <w:sz w:val="22"/>
          <w:szCs w:val="22"/>
        </w:rPr>
        <w:t xml:space="preserve">protocols’ </w:t>
      </w:r>
      <w:r w:rsidRPr="00A713F7">
        <w:rPr>
          <w:rFonts w:ascii="Garamond" w:hAnsi="Garamond"/>
          <w:color w:val="000000" w:themeColor="text1"/>
          <w:sz w:val="22"/>
          <w:szCs w:val="22"/>
        </w:rPr>
        <w:fldChar w:fldCharType="begin"/>
      </w:r>
      <w:r w:rsidRPr="00A713F7">
        <w:rPr>
          <w:rFonts w:ascii="Garamond" w:hAnsi="Garamond"/>
          <w:color w:val="000000" w:themeColor="text1"/>
          <w:sz w:val="22"/>
          <w:szCs w:val="22"/>
        </w:rPr>
        <w:instrText xml:space="preserve"> ADDIN ZOTERO_ITEM CSL_CITATION {"citationID":"FLgTSwSO","properties":{"formattedCitation":"(Gritsenko and Wood 2020, 1)","plainCitation":"(Gritsenko and Wood 2020, 1)","dontUpdate":true,"noteIndex":0},"citationItems":[{"id":9396,"uris":["http://zotero.org/users/1821367/items/GME57G4J"],"itemData":{"id":9396,"type":"article-journal","abstract":"Abstract This article examines how modes of governance are reconfigured as a result of using algorithms in the governance process. We argue that deploying algorithmic systems creates a shift toward a special form of design-based governance, with power exercised ex ante via choice architectures defined through protocols, requiring lower levels of commitment from governing actors. We use governance of three policy problems ? speeding, disinformation, and social sharing ? to illustrate what happens when algorithms are deployed to enable coordination in modes of hierarchical governance, self-governance, and co-governance. Our analysis shows that algorithms increase efficiency while decreasing the space for governing actors' discretion. Furthermore, we compare the effects of algorithms in each of these cases and explore sources of convergence and divergence between the governance modes. We suggest design-based governance modes that rely on algorithmic systems might be re-conceptualized as algorithmic governance to account for the prevalence of algorithms and the significance of their effects.","container-title":"Regulation &amp; Governance","DOI":"10.1111/rego.12367","ISSN":"1748-5983","issue":"1","journalAbbreviation":"Regulation &amp; Governance","note":"publisher: John Wiley &amp; Sons, Ltd","page":"45-62","title":"Algorithmic governance: A modes of governance approach","volume":"16","author":[{"family":"Gritsenko","given":"Daria"},{"family":"Wood","given":"Matthew"}],"issued":{"date-parts":[["2020"]]}},"locator":"1","label":"page"}],"schema":"https://github.com/citation-style-language/schema/raw/master/csl-citation.json"} </w:instrText>
      </w:r>
      <w:r w:rsidRPr="00A713F7">
        <w:rPr>
          <w:rFonts w:ascii="Garamond" w:hAnsi="Garamond"/>
          <w:color w:val="000000" w:themeColor="text1"/>
          <w:sz w:val="22"/>
          <w:szCs w:val="22"/>
        </w:rPr>
        <w:fldChar w:fldCharType="separate"/>
      </w:r>
      <w:r w:rsidRPr="00A713F7">
        <w:rPr>
          <w:rFonts w:ascii="Garamond" w:hAnsi="Garamond"/>
          <w:noProof/>
          <w:color w:val="000000" w:themeColor="text1"/>
          <w:sz w:val="22"/>
          <w:szCs w:val="22"/>
        </w:rPr>
        <w:t>(Gritsenko and Wood 2020: 45)</w:t>
      </w:r>
      <w:r w:rsidRPr="00A713F7">
        <w:rPr>
          <w:rFonts w:ascii="Garamond" w:hAnsi="Garamond"/>
          <w:color w:val="000000" w:themeColor="text1"/>
          <w:sz w:val="22"/>
          <w:szCs w:val="22"/>
        </w:rPr>
        <w:fldChar w:fldCharType="end"/>
      </w:r>
      <w:r w:rsidRPr="00A713F7">
        <w:rPr>
          <w:rFonts w:ascii="Garamond" w:hAnsi="Garamond"/>
          <w:color w:val="000000" w:themeColor="text1"/>
          <w:sz w:val="22"/>
          <w:szCs w:val="22"/>
        </w:rPr>
        <w:t xml:space="preserve">—with </w:t>
      </w:r>
      <w:r>
        <w:rPr>
          <w:rFonts w:ascii="Garamond" w:hAnsi="Garamond"/>
          <w:color w:val="000000" w:themeColor="text1"/>
          <w:sz w:val="22"/>
          <w:szCs w:val="22"/>
        </w:rPr>
        <w:t xml:space="preserve">profound </w:t>
      </w:r>
      <w:r w:rsidRPr="00A713F7">
        <w:rPr>
          <w:rFonts w:ascii="Garamond" w:hAnsi="Garamond"/>
          <w:color w:val="000000" w:themeColor="text1"/>
          <w:sz w:val="22"/>
          <w:szCs w:val="22"/>
        </w:rPr>
        <w:t xml:space="preserve">consequences for </w:t>
      </w:r>
      <w:r>
        <w:rPr>
          <w:rFonts w:ascii="Garamond" w:hAnsi="Garamond"/>
          <w:color w:val="000000" w:themeColor="text1"/>
          <w:sz w:val="22"/>
          <w:szCs w:val="22"/>
        </w:rPr>
        <w:t xml:space="preserve">democratic agency, accountability, and ultimately sovereignty as well. </w:t>
      </w:r>
    </w:p>
    <w:p w14:paraId="0D2D2FBF" w14:textId="77777777" w:rsidR="00AF03A3" w:rsidRDefault="00AF03A3" w:rsidP="00AF03A3">
      <w:pPr>
        <w:pStyle w:val="NormalWeb"/>
        <w:rPr>
          <w:rFonts w:ascii="Garamond" w:hAnsi="Garamond"/>
          <w:color w:val="000000" w:themeColor="text1"/>
          <w:sz w:val="22"/>
          <w:szCs w:val="22"/>
        </w:rPr>
      </w:pPr>
      <w:r w:rsidRPr="00A713F7">
        <w:rPr>
          <w:rFonts w:ascii="Garamond" w:hAnsi="Garamond"/>
          <w:color w:val="000000" w:themeColor="text1"/>
          <w:sz w:val="22"/>
          <w:szCs w:val="22"/>
        </w:rPr>
        <w:t>In sum, regulatory data infrastructures are more than background systems—they are active agents in the remaking of political order. By automating decision-making, shaping social visibility, and embedding normative judgments into technical systems, they redefine what it means to govern and be governed in a datafied society</w:t>
      </w:r>
      <w:r>
        <w:rPr>
          <w:rFonts w:ascii="Garamond" w:hAnsi="Garamond"/>
          <w:color w:val="000000" w:themeColor="text1"/>
          <w:sz w:val="22"/>
          <w:szCs w:val="22"/>
        </w:rPr>
        <w:t xml:space="preserve">. </w:t>
      </w:r>
      <w:r w:rsidRPr="00520450">
        <w:rPr>
          <w:rFonts w:ascii="Garamond" w:hAnsi="Garamond"/>
          <w:color w:val="000000" w:themeColor="text1"/>
          <w:sz w:val="22"/>
          <w:szCs w:val="22"/>
        </w:rPr>
        <w:t>This transformation</w:t>
      </w:r>
      <w:r>
        <w:rPr>
          <w:rFonts w:ascii="Garamond" w:hAnsi="Garamond"/>
          <w:color w:val="000000" w:themeColor="text1"/>
          <w:sz w:val="22"/>
          <w:szCs w:val="22"/>
        </w:rPr>
        <w:t>, however,</w:t>
      </w:r>
      <w:r w:rsidRPr="00520450">
        <w:rPr>
          <w:rFonts w:ascii="Garamond" w:hAnsi="Garamond"/>
          <w:color w:val="000000" w:themeColor="text1"/>
          <w:sz w:val="22"/>
          <w:szCs w:val="22"/>
        </w:rPr>
        <w:t xml:space="preserve"> invites closer scrutiny of the design processes through which such infrastructures are conceived and operationalized—processes that are far from neutral, and which embed political decisions into technical architectures from the outset.</w:t>
      </w:r>
    </w:p>
    <w:p w14:paraId="198D6724" w14:textId="77777777" w:rsidR="00AF03A3" w:rsidRPr="00A713F7" w:rsidRDefault="00AF03A3" w:rsidP="00AF03A3">
      <w:pPr>
        <w:pStyle w:val="NormalWeb"/>
        <w:spacing w:after="0" w:afterAutospacing="0"/>
        <w:rPr>
          <w:rFonts w:ascii="Garamond" w:hAnsi="Garamond"/>
          <w:b/>
          <w:bCs/>
          <w:color w:val="000000" w:themeColor="text1"/>
          <w:sz w:val="22"/>
          <w:szCs w:val="22"/>
        </w:rPr>
      </w:pPr>
      <w:r w:rsidRPr="00A713F7">
        <w:rPr>
          <w:rFonts w:ascii="Garamond" w:hAnsi="Garamond"/>
          <w:b/>
          <w:bCs/>
          <w:color w:val="000000" w:themeColor="text1"/>
          <w:sz w:val="22"/>
          <w:szCs w:val="22"/>
        </w:rPr>
        <w:t xml:space="preserve">The Politics of </w:t>
      </w:r>
      <w:r>
        <w:rPr>
          <w:rFonts w:ascii="Garamond" w:hAnsi="Garamond"/>
          <w:b/>
          <w:bCs/>
          <w:color w:val="000000" w:themeColor="text1"/>
          <w:sz w:val="22"/>
          <w:szCs w:val="22"/>
        </w:rPr>
        <w:t xml:space="preserve">Infrastructure </w:t>
      </w:r>
      <w:r w:rsidRPr="00A713F7">
        <w:rPr>
          <w:rFonts w:ascii="Garamond" w:hAnsi="Garamond"/>
          <w:b/>
          <w:bCs/>
          <w:color w:val="000000" w:themeColor="text1"/>
          <w:sz w:val="22"/>
          <w:szCs w:val="22"/>
        </w:rPr>
        <w:t>Design and the Opacity of Power</w:t>
      </w:r>
    </w:p>
    <w:p w14:paraId="60BA7EC2" w14:textId="77777777" w:rsidR="00AF03A3" w:rsidRPr="00A713F7" w:rsidRDefault="00AF03A3" w:rsidP="00AF03A3">
      <w:pPr>
        <w:pStyle w:val="NormalWeb"/>
        <w:spacing w:before="0" w:beforeAutospacing="0"/>
        <w:rPr>
          <w:rFonts w:ascii="Garamond" w:hAnsi="Garamond"/>
          <w:color w:val="000000" w:themeColor="text1"/>
          <w:sz w:val="22"/>
          <w:szCs w:val="22"/>
        </w:rPr>
      </w:pPr>
      <w:r w:rsidRPr="00A713F7">
        <w:rPr>
          <w:rFonts w:ascii="Garamond" w:hAnsi="Garamond"/>
          <w:color w:val="000000" w:themeColor="text1"/>
          <w:sz w:val="22"/>
          <w:szCs w:val="22"/>
        </w:rPr>
        <w:t>From an STS perspective, digital infrastructures are not passive tools but active sites where political decisions are encoded</w:t>
      </w:r>
      <w:r>
        <w:rPr>
          <w:rFonts w:ascii="Garamond" w:hAnsi="Garamond"/>
          <w:color w:val="000000" w:themeColor="text1"/>
          <w:sz w:val="22"/>
          <w:szCs w:val="22"/>
        </w:rPr>
        <w:t>,</w:t>
      </w:r>
      <w:r w:rsidRPr="00A713F7">
        <w:rPr>
          <w:rFonts w:ascii="Garamond" w:hAnsi="Garamond"/>
          <w:color w:val="000000" w:themeColor="text1"/>
          <w:sz w:val="22"/>
          <w:szCs w:val="22"/>
        </w:rPr>
        <w:t xml:space="preserve"> enacted</w:t>
      </w:r>
      <w:r>
        <w:rPr>
          <w:rFonts w:ascii="Garamond" w:hAnsi="Garamond"/>
          <w:color w:val="000000" w:themeColor="text1"/>
          <w:sz w:val="22"/>
          <w:szCs w:val="22"/>
        </w:rPr>
        <w:t>, and contested</w:t>
      </w:r>
      <w:r w:rsidRPr="00A713F7">
        <w:rPr>
          <w:rFonts w:ascii="Garamond" w:hAnsi="Garamond"/>
          <w:color w:val="000000" w:themeColor="text1"/>
          <w:sz w:val="22"/>
          <w:szCs w:val="22"/>
        </w:rPr>
        <w:t xml:space="preserve"> </w:t>
      </w:r>
      <w:r w:rsidRPr="00A713F7">
        <w:rPr>
          <w:rFonts w:ascii="Garamond" w:hAnsi="Garamond"/>
          <w:color w:val="000000" w:themeColor="text1"/>
          <w:sz w:val="22"/>
          <w:szCs w:val="22"/>
        </w:rPr>
        <w:fldChar w:fldCharType="begin"/>
      </w:r>
      <w:r w:rsidRPr="00A713F7">
        <w:rPr>
          <w:rFonts w:ascii="Garamond" w:hAnsi="Garamond"/>
          <w:color w:val="000000" w:themeColor="text1"/>
          <w:sz w:val="22"/>
          <w:szCs w:val="22"/>
        </w:rPr>
        <w:instrText xml:space="preserve"> ADDIN ZOTERO_ITEM CSL_CITATION {"citationID":"Rl580y7d","properties":{"unsorted":true,"formattedCitation":"(e.g., Winner, 1999)","plainCitation":"(e.g., Winner, 1999)","noteIndex":0},"citationItems":[{"id":1189,"uris":["http://zotero.org/users/1821367/items/INHPC6PF"],"itemData":{"id":1189,"type":"chapter","container-title":"The Social Shaping of Technology","event-place":"Maidenhead and New York","page":"28-40","publisher":"Open University Press","publisher-place":"Maidenhead and New York","title":"Do Artefacts Have Politics?","author":[{"family":"Winner","given":"L."}],"editor":[{"family":"MacKenzie","given":"D."},{"family":"Wajcman","given":"J."}],"issued":{"date-parts":[["1999"]]}},"label":"page","prefix":"e.g., "}],"schema":"https://github.com/citation-style-language/schema/raw/master/csl-citation.json"} </w:instrText>
      </w:r>
      <w:r w:rsidRPr="00A713F7">
        <w:rPr>
          <w:rFonts w:ascii="Garamond" w:hAnsi="Garamond"/>
          <w:color w:val="000000" w:themeColor="text1"/>
          <w:sz w:val="22"/>
          <w:szCs w:val="22"/>
        </w:rPr>
        <w:fldChar w:fldCharType="separate"/>
      </w:r>
      <w:r w:rsidRPr="00A713F7">
        <w:rPr>
          <w:rFonts w:ascii="Garamond" w:hAnsi="Garamond"/>
          <w:noProof/>
          <w:color w:val="000000" w:themeColor="text1"/>
          <w:sz w:val="22"/>
          <w:szCs w:val="22"/>
        </w:rPr>
        <w:t>(e.g., Winner, 1999)</w:t>
      </w:r>
      <w:r w:rsidRPr="00A713F7">
        <w:rPr>
          <w:rFonts w:ascii="Garamond" w:hAnsi="Garamond"/>
          <w:color w:val="000000" w:themeColor="text1"/>
          <w:sz w:val="22"/>
          <w:szCs w:val="22"/>
        </w:rPr>
        <w:fldChar w:fldCharType="end"/>
      </w:r>
      <w:r w:rsidRPr="00A713F7">
        <w:rPr>
          <w:rFonts w:ascii="Garamond" w:hAnsi="Garamond"/>
          <w:color w:val="000000" w:themeColor="text1"/>
          <w:sz w:val="22"/>
          <w:szCs w:val="22"/>
        </w:rPr>
        <w:t xml:space="preserve">. Algorithms, protocols, and dashboards do not merely reflect governance priorities—they perform them. Design choices in sociotechnical systems enact governance </w:t>
      </w:r>
      <w:r w:rsidRPr="00A713F7">
        <w:rPr>
          <w:rFonts w:ascii="Garamond" w:hAnsi="Garamond"/>
          <w:i/>
          <w:iCs/>
          <w:color w:val="000000" w:themeColor="text1"/>
          <w:sz w:val="22"/>
          <w:szCs w:val="22"/>
        </w:rPr>
        <w:t>ex ante</w:t>
      </w:r>
      <w:r w:rsidRPr="00A713F7">
        <w:rPr>
          <w:rFonts w:ascii="Garamond" w:hAnsi="Garamond"/>
          <w:color w:val="000000" w:themeColor="text1"/>
          <w:sz w:val="22"/>
          <w:szCs w:val="22"/>
        </w:rPr>
        <w:t>: they shape how problems are framed, what solutions are deemed actionable, and which populations are rendered visible or</w:t>
      </w:r>
      <w:r>
        <w:rPr>
          <w:rFonts w:ascii="Garamond" w:hAnsi="Garamond"/>
          <w:color w:val="000000" w:themeColor="text1"/>
          <w:sz w:val="22"/>
          <w:szCs w:val="22"/>
        </w:rPr>
        <w:t xml:space="preserve"> rendered</w:t>
      </w:r>
      <w:r w:rsidRPr="00A713F7">
        <w:rPr>
          <w:rFonts w:ascii="Garamond" w:hAnsi="Garamond"/>
          <w:color w:val="000000" w:themeColor="text1"/>
          <w:sz w:val="22"/>
          <w:szCs w:val="22"/>
        </w:rPr>
        <w:t xml:space="preserve"> invisible </w:t>
      </w:r>
      <w:r w:rsidRPr="00A713F7">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{"citationID":"I8X5oIVv","properties":{"formattedCitation":"(see Pelizza, 2020 for a compelling example in the realm of migration management)","plainCitation":"(see Pelizza, 2020 for a compelling example in the realm of migration management)","noteIndex":0},"citationItems":[{"id":6467,"uris":["http://zotero.org/users/1821367/items/QT2B6QVD"],"itemData":{"id":6467,"type":"article-journal","container-title":"Science, Technology &amp; Human Values","DOI":"https://doi.org/10.1177/0162243919827927","issue":"2","page":"262-288","title":"Processing Alterity, Enacting Europe: Migrant Registration and Identification as Co-construction of Individuals and Polities","volume":"45","author":[{"family":"Pelizza","given":"Annalisa"}],"issued":{"date-parts":[["2020"]]}},"label":"page","prefix":"see","suffix":"for a compelling example in the realm of migration management"}],"schema":"https://github.com/citation-style-language/schema/raw/master/csl-citation.json"} </w:instrText>
      </w:r>
      <w:r w:rsidRPr="00A713F7">
        <w:rPr>
          <w:rFonts w:ascii="Garamond" w:hAnsi="Garamond"/>
          <w:color w:val="000000" w:themeColor="text1"/>
          <w:sz w:val="22"/>
          <w:szCs w:val="22"/>
        </w:rPr>
        <w:fldChar w:fldCharType="separate"/>
      </w:r>
      <w:r>
        <w:rPr>
          <w:rFonts w:ascii="Garamond" w:hAnsi="Garamond"/>
          <w:noProof/>
          <w:color w:val="000000" w:themeColor="text1"/>
          <w:sz w:val="22"/>
          <w:szCs w:val="22"/>
        </w:rPr>
        <w:t>(see Pelizza, 2020 for a compelling example in the realm of migration management)</w:t>
      </w:r>
      <w:r w:rsidRPr="00A713F7">
        <w:rPr>
          <w:rFonts w:ascii="Garamond" w:hAnsi="Garamond"/>
          <w:color w:val="000000" w:themeColor="text1"/>
          <w:sz w:val="22"/>
          <w:szCs w:val="22"/>
        </w:rPr>
        <w:fldChar w:fldCharType="end"/>
      </w:r>
      <w:r w:rsidRPr="00A713F7">
        <w:rPr>
          <w:rFonts w:ascii="Garamond" w:hAnsi="Garamond"/>
          <w:color w:val="000000" w:themeColor="text1"/>
          <w:sz w:val="22"/>
          <w:szCs w:val="22"/>
        </w:rPr>
        <w:t xml:space="preserve">. This anticipatory logic allows infrastructures to govern </w:t>
      </w:r>
      <w:r w:rsidRPr="004E6E67">
        <w:rPr>
          <w:rFonts w:ascii="Garamond" w:hAnsi="Garamond"/>
          <w:i/>
          <w:iCs/>
          <w:color w:val="000000" w:themeColor="text1"/>
          <w:sz w:val="22"/>
          <w:szCs w:val="22"/>
        </w:rPr>
        <w:t>in lieu</w:t>
      </w:r>
      <w:r>
        <w:rPr>
          <w:rFonts w:ascii="Garamond" w:hAnsi="Garamond"/>
          <w:color w:val="000000" w:themeColor="text1"/>
          <w:sz w:val="22"/>
          <w:szCs w:val="22"/>
        </w:rPr>
        <w:t xml:space="preserve"> of policies, or </w:t>
      </w:r>
      <w:r w:rsidRPr="00A713F7">
        <w:rPr>
          <w:rFonts w:ascii="Garamond" w:hAnsi="Garamond"/>
          <w:color w:val="000000" w:themeColor="text1"/>
          <w:sz w:val="22"/>
          <w:szCs w:val="22"/>
        </w:rPr>
        <w:t>before polic</w:t>
      </w:r>
      <w:r>
        <w:rPr>
          <w:rFonts w:ascii="Garamond" w:hAnsi="Garamond"/>
          <w:color w:val="000000" w:themeColor="text1"/>
          <w:sz w:val="22"/>
          <w:szCs w:val="22"/>
        </w:rPr>
        <w:t>ies are formally</w:t>
      </w:r>
      <w:r w:rsidRPr="00A713F7">
        <w:rPr>
          <w:rFonts w:ascii="Garamond" w:hAnsi="Garamond"/>
          <w:color w:val="000000" w:themeColor="text1"/>
          <w:sz w:val="22"/>
          <w:szCs w:val="22"/>
        </w:rPr>
        <w:t xml:space="preserve"> debated or publicly legitimated.</w:t>
      </w:r>
    </w:p>
    <w:p w14:paraId="6D9DB888" w14:textId="77777777" w:rsidR="00AF03A3" w:rsidRDefault="00AF03A3" w:rsidP="00AF03A3">
      <w:pPr>
        <w:pStyle w:val="NormalWeb"/>
        <w:rPr>
          <w:rFonts w:ascii="Garamond" w:hAnsi="Garamond"/>
          <w:color w:val="000000" w:themeColor="text1"/>
          <w:sz w:val="22"/>
          <w:szCs w:val="22"/>
        </w:rPr>
      </w:pPr>
      <w:r w:rsidRPr="00A713F7">
        <w:rPr>
          <w:rFonts w:ascii="Garamond" w:hAnsi="Garamond"/>
          <w:color w:val="000000" w:themeColor="text1"/>
          <w:sz w:val="22"/>
          <w:szCs w:val="22"/>
        </w:rPr>
        <w:t>This dynamic is vividly illustrated by SyRI</w:t>
      </w:r>
      <w:r>
        <w:rPr>
          <w:rFonts w:ascii="Garamond" w:hAnsi="Garamond"/>
          <w:color w:val="000000" w:themeColor="text1"/>
          <w:sz w:val="22"/>
          <w:szCs w:val="22"/>
        </w:rPr>
        <w:t>,</w:t>
      </w:r>
      <w:r w:rsidRPr="00A713F7">
        <w:rPr>
          <w:rFonts w:ascii="Garamond" w:hAnsi="Garamond"/>
          <w:color w:val="000000" w:themeColor="text1"/>
          <w:sz w:val="22"/>
          <w:szCs w:val="22"/>
        </w:rPr>
        <w:t xml:space="preserve"> </w:t>
      </w:r>
      <w:r>
        <w:rPr>
          <w:rFonts w:ascii="Garamond" w:hAnsi="Garamond"/>
          <w:color w:val="000000" w:themeColor="text1"/>
          <w:sz w:val="22"/>
          <w:szCs w:val="22"/>
        </w:rPr>
        <w:t>discussed earlier:</w:t>
      </w:r>
      <w:r w:rsidRPr="00A713F7">
        <w:rPr>
          <w:rFonts w:ascii="Garamond" w:hAnsi="Garamond"/>
          <w:color w:val="000000" w:themeColor="text1"/>
          <w:sz w:val="22"/>
          <w:szCs w:val="22"/>
        </w:rPr>
        <w:t xml:space="preserve"> as STS scholars would note, while framed as a neutral tool for efficiency, SyRI functioned as an inscription device—embedding political assumptions about deviance and risk into code, thereby precluding public debate over its normative underpinnings. As Huyskes </w:t>
      </w:r>
      <w:r w:rsidRPr="00A713F7">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8n1e9kcK","properties":{"formattedCitation":"(2025)","plainCitation":"(2025)","noteIndex":0},"citationItems":[{"id":18634,"uris":["http://zotero.org/users/1821367/items/QLNZDYCU"],"itemData":{"id":18634,"type":"thesis","event-place":"Milan","publisher":"Università degli Studi di Milano","publisher-place":"Milan","title":"Constructing Automated Societies. Socio-cultural Determinants and Impacts of Automated Decision-making in Public Services","URL":"https://air.unimi.it/handle/2434/1163995","author":[{"family":"Huyskes","given":"Diletta"}],"issued":{"date-parts":[["2025"]]}},"label":"page","suppress-author":true}],"schema":"https://github.com/citation-style-language/schema/raw/master/csl-citation.json"} </w:instrText>
      </w:r>
      <w:r w:rsidRPr="00A713F7">
        <w:rPr>
          <w:rFonts w:ascii="Garamond" w:hAnsi="Garamond"/>
          <w:color w:val="000000" w:themeColor="text1"/>
          <w:sz w:val="22"/>
          <w:szCs w:val="22"/>
        </w:rPr>
        <w:fldChar w:fldCharType="separate"/>
      </w:r>
      <w:r>
        <w:rPr>
          <w:rFonts w:ascii="Garamond" w:hAnsi="Garamond"/>
          <w:noProof/>
          <w:color w:val="000000" w:themeColor="text1"/>
          <w:sz w:val="22"/>
          <w:szCs w:val="22"/>
        </w:rPr>
        <w:t>(2025)</w:t>
      </w:r>
      <w:r w:rsidRPr="00A713F7">
        <w:rPr>
          <w:rFonts w:ascii="Garamond" w:hAnsi="Garamond"/>
          <w:color w:val="000000" w:themeColor="text1"/>
          <w:sz w:val="22"/>
          <w:szCs w:val="22"/>
        </w:rPr>
        <w:fldChar w:fldCharType="end"/>
      </w:r>
      <w:r>
        <w:rPr>
          <w:rFonts w:ascii="Garamond" w:hAnsi="Garamond"/>
          <w:color w:val="000000" w:themeColor="text1"/>
          <w:sz w:val="22"/>
          <w:szCs w:val="22"/>
        </w:rPr>
        <w:t xml:space="preserve"> </w:t>
      </w:r>
      <w:r w:rsidRPr="00A713F7">
        <w:rPr>
          <w:rFonts w:ascii="Garamond" w:hAnsi="Garamond"/>
          <w:color w:val="000000" w:themeColor="text1"/>
          <w:sz w:val="22"/>
          <w:szCs w:val="22"/>
        </w:rPr>
        <w:t>document</w:t>
      </w:r>
      <w:r>
        <w:rPr>
          <w:rFonts w:ascii="Garamond" w:hAnsi="Garamond"/>
          <w:color w:val="000000" w:themeColor="text1"/>
          <w:sz w:val="22"/>
          <w:szCs w:val="22"/>
        </w:rPr>
        <w:t>s</w:t>
      </w:r>
      <w:r w:rsidRPr="00A713F7">
        <w:rPr>
          <w:rFonts w:ascii="Garamond" w:hAnsi="Garamond"/>
          <w:color w:val="000000" w:themeColor="text1"/>
          <w:sz w:val="22"/>
          <w:szCs w:val="22"/>
        </w:rPr>
        <w:t xml:space="preserve">, the system was not only opaque but also </w:t>
      </w:r>
      <w:r>
        <w:rPr>
          <w:rFonts w:ascii="Garamond" w:hAnsi="Garamond"/>
          <w:color w:val="000000" w:themeColor="text1"/>
          <w:sz w:val="22"/>
          <w:szCs w:val="22"/>
        </w:rPr>
        <w:t xml:space="preserve">highly </w:t>
      </w:r>
      <w:r w:rsidRPr="00A713F7">
        <w:rPr>
          <w:rFonts w:ascii="Garamond" w:hAnsi="Garamond"/>
          <w:color w:val="000000" w:themeColor="text1"/>
          <w:sz w:val="22"/>
          <w:szCs w:val="22"/>
        </w:rPr>
        <w:t>resistant to democratic scrutiny</w:t>
      </w:r>
      <w:r>
        <w:rPr>
          <w:rFonts w:ascii="Garamond" w:hAnsi="Garamond"/>
          <w:color w:val="000000" w:themeColor="text1"/>
          <w:sz w:val="22"/>
          <w:szCs w:val="22"/>
        </w:rPr>
        <w:t>,</w:t>
      </w:r>
      <w:r w:rsidRPr="00A713F7">
        <w:rPr>
          <w:rFonts w:ascii="Garamond" w:hAnsi="Garamond"/>
          <w:color w:val="000000" w:themeColor="text1"/>
          <w:sz w:val="22"/>
          <w:szCs w:val="22"/>
        </w:rPr>
        <w:t xml:space="preserve"> until legal </w:t>
      </w:r>
      <w:r>
        <w:rPr>
          <w:rFonts w:ascii="Garamond" w:hAnsi="Garamond"/>
          <w:color w:val="000000" w:themeColor="text1"/>
          <w:sz w:val="22"/>
          <w:szCs w:val="22"/>
        </w:rPr>
        <w:t xml:space="preserve">challenges </w:t>
      </w:r>
      <w:r w:rsidRPr="00A713F7">
        <w:rPr>
          <w:rFonts w:ascii="Garamond" w:hAnsi="Garamond"/>
          <w:color w:val="000000" w:themeColor="text1"/>
          <w:sz w:val="22"/>
          <w:szCs w:val="22"/>
        </w:rPr>
        <w:t xml:space="preserve">and civil society interventions forced its suspension. </w:t>
      </w:r>
      <w:r>
        <w:rPr>
          <w:rFonts w:ascii="Garamond" w:hAnsi="Garamond"/>
          <w:color w:val="000000" w:themeColor="text1"/>
          <w:sz w:val="22"/>
          <w:szCs w:val="22"/>
        </w:rPr>
        <w:t>SyRI’s</w:t>
      </w:r>
      <w:r w:rsidRPr="00A713F7">
        <w:rPr>
          <w:rFonts w:ascii="Garamond" w:hAnsi="Garamond"/>
          <w:color w:val="000000" w:themeColor="text1"/>
          <w:sz w:val="22"/>
          <w:szCs w:val="22"/>
        </w:rPr>
        <w:t xml:space="preserve"> design </w:t>
      </w:r>
      <w:r>
        <w:rPr>
          <w:rFonts w:ascii="Garamond" w:hAnsi="Garamond"/>
          <w:color w:val="000000" w:themeColor="text1"/>
          <w:sz w:val="22"/>
          <w:szCs w:val="22"/>
        </w:rPr>
        <w:t xml:space="preserve">effectively </w:t>
      </w:r>
      <w:r w:rsidRPr="00A713F7">
        <w:rPr>
          <w:rFonts w:ascii="Garamond" w:hAnsi="Garamond"/>
          <w:color w:val="000000" w:themeColor="text1"/>
          <w:sz w:val="22"/>
          <w:szCs w:val="22"/>
        </w:rPr>
        <w:t>obfuscated accountability</w:t>
      </w:r>
      <w:r>
        <w:rPr>
          <w:rFonts w:ascii="Garamond" w:hAnsi="Garamond"/>
          <w:color w:val="000000" w:themeColor="text1"/>
          <w:sz w:val="22"/>
          <w:szCs w:val="22"/>
        </w:rPr>
        <w:t>,</w:t>
      </w:r>
      <w:r w:rsidRPr="00A713F7">
        <w:rPr>
          <w:rFonts w:ascii="Garamond" w:hAnsi="Garamond"/>
          <w:color w:val="000000" w:themeColor="text1"/>
          <w:sz w:val="22"/>
          <w:szCs w:val="22"/>
        </w:rPr>
        <w:t xml:space="preserve"> shift</w:t>
      </w:r>
      <w:r>
        <w:rPr>
          <w:rFonts w:ascii="Garamond" w:hAnsi="Garamond"/>
          <w:color w:val="000000" w:themeColor="text1"/>
          <w:sz w:val="22"/>
          <w:szCs w:val="22"/>
        </w:rPr>
        <w:t>ing</w:t>
      </w:r>
      <w:r w:rsidRPr="00A713F7">
        <w:rPr>
          <w:rFonts w:ascii="Garamond" w:hAnsi="Garamond"/>
          <w:color w:val="000000" w:themeColor="text1"/>
          <w:sz w:val="22"/>
          <w:szCs w:val="22"/>
        </w:rPr>
        <w:t xml:space="preserve"> discretion away from public officials </w:t>
      </w:r>
      <w:r>
        <w:rPr>
          <w:rFonts w:ascii="Garamond" w:hAnsi="Garamond"/>
          <w:color w:val="000000" w:themeColor="text1"/>
          <w:sz w:val="22"/>
          <w:szCs w:val="22"/>
        </w:rPr>
        <w:t>and in</w:t>
      </w:r>
      <w:r w:rsidRPr="00A713F7">
        <w:rPr>
          <w:rFonts w:ascii="Garamond" w:hAnsi="Garamond"/>
          <w:color w:val="000000" w:themeColor="text1"/>
          <w:sz w:val="22"/>
          <w:szCs w:val="22"/>
        </w:rPr>
        <w:t xml:space="preserve">to the computational logics of the </w:t>
      </w:r>
      <w:r>
        <w:rPr>
          <w:rFonts w:ascii="Garamond" w:hAnsi="Garamond"/>
          <w:color w:val="000000" w:themeColor="text1"/>
          <w:sz w:val="22"/>
          <w:szCs w:val="22"/>
        </w:rPr>
        <w:t>infrastructure</w:t>
      </w:r>
      <w:r w:rsidRPr="00A713F7">
        <w:rPr>
          <w:rFonts w:ascii="Garamond" w:hAnsi="Garamond"/>
          <w:color w:val="000000" w:themeColor="text1"/>
          <w:sz w:val="22"/>
          <w:szCs w:val="22"/>
        </w:rPr>
        <w:t xml:space="preserve"> itself.</w:t>
      </w:r>
    </w:p>
    <w:p w14:paraId="56BD345D" w14:textId="77777777" w:rsidR="00AF03A3" w:rsidRDefault="00AF03A3" w:rsidP="00AF03A3">
      <w:pPr>
        <w:pStyle w:val="NormalWeb"/>
        <w:rPr>
          <w:rFonts w:ascii="Garamond" w:hAnsi="Garamond"/>
          <w:color w:val="000000" w:themeColor="text1"/>
          <w:sz w:val="22"/>
          <w:szCs w:val="22"/>
        </w:rPr>
      </w:pPr>
      <w:r w:rsidRPr="004E6E67">
        <w:rPr>
          <w:rFonts w:ascii="Garamond" w:hAnsi="Garamond"/>
          <w:color w:val="000000" w:themeColor="text1"/>
          <w:sz w:val="22"/>
          <w:szCs w:val="22"/>
        </w:rPr>
        <w:t xml:space="preserve">This shift poses profound challenges for how we understand and practice democracy—and </w:t>
      </w:r>
      <w:r>
        <w:rPr>
          <w:rFonts w:ascii="Garamond" w:hAnsi="Garamond"/>
          <w:color w:val="000000" w:themeColor="text1"/>
          <w:sz w:val="22"/>
          <w:szCs w:val="22"/>
        </w:rPr>
        <w:t xml:space="preserve">to </w:t>
      </w:r>
      <w:r w:rsidRPr="004E6E67">
        <w:rPr>
          <w:rFonts w:ascii="Garamond" w:hAnsi="Garamond"/>
          <w:color w:val="000000" w:themeColor="text1"/>
          <w:sz w:val="22"/>
          <w:szCs w:val="22"/>
        </w:rPr>
        <w:t xml:space="preserve">democratic theory itself. The health of democracy is widely </w:t>
      </w:r>
      <w:r>
        <w:rPr>
          <w:rFonts w:ascii="Garamond" w:hAnsi="Garamond"/>
          <w:color w:val="000000" w:themeColor="text1"/>
          <w:sz w:val="22"/>
          <w:szCs w:val="22"/>
        </w:rPr>
        <w:t>seen as rooted</w:t>
      </w:r>
      <w:r w:rsidRPr="004E6E67">
        <w:rPr>
          <w:rFonts w:ascii="Garamond" w:hAnsi="Garamond"/>
          <w:color w:val="000000" w:themeColor="text1"/>
          <w:sz w:val="22"/>
          <w:szCs w:val="22"/>
        </w:rPr>
        <w:t xml:space="preserve"> </w:t>
      </w:r>
      <w:r>
        <w:rPr>
          <w:rFonts w:ascii="Garamond" w:hAnsi="Garamond"/>
          <w:color w:val="000000" w:themeColor="text1"/>
          <w:sz w:val="22"/>
          <w:szCs w:val="22"/>
        </w:rPr>
        <w:t>in a</w:t>
      </w:r>
      <w:r w:rsidRPr="004E6E67">
        <w:rPr>
          <w:rFonts w:ascii="Garamond" w:hAnsi="Garamond"/>
          <w:color w:val="000000" w:themeColor="text1"/>
          <w:sz w:val="22"/>
          <w:szCs w:val="22"/>
        </w:rPr>
        <w:t xml:space="preserve"> set of </w:t>
      </w:r>
      <w:r>
        <w:rPr>
          <w:rFonts w:ascii="Garamond" w:hAnsi="Garamond"/>
          <w:color w:val="000000" w:themeColor="text1"/>
          <w:sz w:val="22"/>
          <w:szCs w:val="22"/>
        </w:rPr>
        <w:t xml:space="preserve">formal and informal </w:t>
      </w:r>
      <w:r w:rsidRPr="004E6E67">
        <w:rPr>
          <w:rFonts w:ascii="Garamond" w:hAnsi="Garamond"/>
          <w:color w:val="000000" w:themeColor="text1"/>
          <w:sz w:val="22"/>
          <w:szCs w:val="22"/>
        </w:rPr>
        <w:t>norms</w:t>
      </w:r>
      <w:r>
        <w:rPr>
          <w:rFonts w:ascii="Garamond" w:hAnsi="Garamond"/>
          <w:color w:val="000000" w:themeColor="text1"/>
          <w:sz w:val="22"/>
          <w:szCs w:val="22"/>
        </w:rPr>
        <w:t>:</w:t>
      </w:r>
      <w:r w:rsidRPr="004E6E67">
        <w:rPr>
          <w:rFonts w:ascii="Garamond" w:hAnsi="Garamond"/>
          <w:color w:val="000000" w:themeColor="text1"/>
          <w:sz w:val="22"/>
          <w:szCs w:val="22"/>
        </w:rPr>
        <w:t xml:space="preserve"> </w:t>
      </w:r>
      <w:r>
        <w:rPr>
          <w:rFonts w:ascii="Garamond" w:hAnsi="Garamond"/>
          <w:color w:val="000000" w:themeColor="text1"/>
          <w:sz w:val="22"/>
          <w:szCs w:val="22"/>
        </w:rPr>
        <w:t>from</w:t>
      </w:r>
      <w:r w:rsidRPr="004E6E67">
        <w:rPr>
          <w:rFonts w:ascii="Garamond" w:hAnsi="Garamond"/>
          <w:color w:val="000000" w:themeColor="text1"/>
          <w:sz w:val="22"/>
          <w:szCs w:val="22"/>
        </w:rPr>
        <w:t xml:space="preserve"> legal frameworks</w:t>
      </w:r>
      <w:r>
        <w:rPr>
          <w:rFonts w:ascii="Garamond" w:hAnsi="Garamond"/>
          <w:color w:val="000000" w:themeColor="text1"/>
          <w:sz w:val="22"/>
          <w:szCs w:val="22"/>
        </w:rPr>
        <w:t xml:space="preserve"> and institutional checks to the </w:t>
      </w:r>
      <w:r w:rsidRPr="004E6E67">
        <w:rPr>
          <w:rFonts w:ascii="Garamond" w:hAnsi="Garamond"/>
          <w:color w:val="000000" w:themeColor="text1"/>
          <w:sz w:val="22"/>
          <w:szCs w:val="22"/>
        </w:rPr>
        <w:t xml:space="preserve">unwritten conventions that guide political behavior. The </w:t>
      </w:r>
      <w:r w:rsidRPr="004E6E67">
        <w:rPr>
          <w:rFonts w:ascii="Garamond" w:hAnsi="Garamond"/>
          <w:i/>
          <w:iCs/>
          <w:color w:val="000000" w:themeColor="text1"/>
          <w:sz w:val="22"/>
          <w:szCs w:val="22"/>
        </w:rPr>
        <w:t>normative foundations of democracy</w:t>
      </w:r>
      <w:r w:rsidRPr="004E6E67">
        <w:rPr>
          <w:rFonts w:ascii="Garamond" w:hAnsi="Garamond"/>
          <w:color w:val="000000" w:themeColor="text1"/>
          <w:sz w:val="22"/>
          <w:szCs w:val="22"/>
        </w:rPr>
        <w:t xml:space="preserve"> refer to the core </w:t>
      </w:r>
      <w:r>
        <w:rPr>
          <w:rFonts w:ascii="Garamond" w:hAnsi="Garamond"/>
          <w:color w:val="000000" w:themeColor="text1"/>
          <w:sz w:val="22"/>
          <w:szCs w:val="22"/>
        </w:rPr>
        <w:t xml:space="preserve">values and </w:t>
      </w:r>
      <w:r w:rsidRPr="004E6E67">
        <w:rPr>
          <w:rFonts w:ascii="Garamond" w:hAnsi="Garamond"/>
          <w:color w:val="000000" w:themeColor="text1"/>
          <w:sz w:val="22"/>
          <w:szCs w:val="22"/>
        </w:rPr>
        <w:t xml:space="preserve">ethical principles that define how democratic systems ought to function—equality, justice, civil liberties, human rights, political participation, public deliberation, and the rule of law. These </w:t>
      </w:r>
      <w:r>
        <w:rPr>
          <w:rFonts w:ascii="Garamond" w:hAnsi="Garamond"/>
          <w:color w:val="000000" w:themeColor="text1"/>
          <w:sz w:val="22"/>
          <w:szCs w:val="22"/>
        </w:rPr>
        <w:t xml:space="preserve">standards not only structure </w:t>
      </w:r>
      <w:r w:rsidRPr="004E6E67">
        <w:rPr>
          <w:rFonts w:ascii="Garamond" w:hAnsi="Garamond"/>
          <w:color w:val="000000" w:themeColor="text1"/>
          <w:sz w:val="22"/>
          <w:szCs w:val="22"/>
        </w:rPr>
        <w:t xml:space="preserve">expectations about how power should </w:t>
      </w:r>
      <w:r>
        <w:rPr>
          <w:rFonts w:ascii="Garamond" w:hAnsi="Garamond"/>
          <w:color w:val="000000" w:themeColor="text1"/>
          <w:sz w:val="22"/>
          <w:szCs w:val="22"/>
        </w:rPr>
        <w:t>be</w:t>
      </w:r>
      <w:r w:rsidRPr="004E6E67">
        <w:rPr>
          <w:rFonts w:ascii="Garamond" w:hAnsi="Garamond"/>
          <w:color w:val="000000" w:themeColor="text1"/>
          <w:sz w:val="22"/>
          <w:szCs w:val="22"/>
        </w:rPr>
        <w:t xml:space="preserve"> exercised, and </w:t>
      </w:r>
      <w:r>
        <w:rPr>
          <w:rFonts w:ascii="Garamond" w:hAnsi="Garamond"/>
          <w:color w:val="000000" w:themeColor="text1"/>
          <w:sz w:val="22"/>
          <w:szCs w:val="22"/>
        </w:rPr>
        <w:t>also offer</w:t>
      </w:r>
      <w:r w:rsidRPr="004E6E67">
        <w:rPr>
          <w:rFonts w:ascii="Garamond" w:hAnsi="Garamond"/>
          <w:color w:val="000000" w:themeColor="text1"/>
          <w:sz w:val="22"/>
          <w:szCs w:val="22"/>
        </w:rPr>
        <w:t xml:space="preserve"> benchmarks for evaluating whether political decisions are </w:t>
      </w:r>
      <w:r>
        <w:rPr>
          <w:rFonts w:ascii="Garamond" w:hAnsi="Garamond"/>
          <w:color w:val="000000" w:themeColor="text1"/>
          <w:sz w:val="22"/>
          <w:szCs w:val="22"/>
        </w:rPr>
        <w:t xml:space="preserve">fair and </w:t>
      </w:r>
      <w:r w:rsidRPr="004E6E67">
        <w:rPr>
          <w:rFonts w:ascii="Garamond" w:hAnsi="Garamond"/>
          <w:color w:val="000000" w:themeColor="text1"/>
          <w:sz w:val="22"/>
          <w:szCs w:val="22"/>
        </w:rPr>
        <w:t xml:space="preserve">democratic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{"citationID":"mBatFoma","properties":{"unsorted":true,"formattedCitation":"(see, e.g., Dahl, 1998; Rawls, 1999; Diamond &amp; Morlino, 2004)","plainCitation":"(see, e.g., Dahl, 1998; Rawls, 1999; Diamond &amp; Morlino, 2004)","noteIndex":0},"citationItems":[{"id":16777,"uris":["http://zotero.org/users/1821367/items/C7VJE3VC"],"itemData":{"id":16777,"type":"book","event-place":"New York","publisher":"Yale University Press","publisher-place":"New York","title":"On democracy","author":[{"family":"Dahl","given":"R.A."}],"issued":{"date-parts":[["1998"]]}},"label":"page","prefix":"see, e.g., "},{"id":16785,"uris":["http://zotero.org/users/1821367/items/C44NWXQN"],"itemData":{"id":16785,"type":"book","event-place":"Cambridge, MA","publisher":"Harvard University Press","publisher-place":"Cambridge, MA","title":"A Theory of Justice. Revised Edition","author":[{"family":"Rawls","given":"John"}],"issued":{"date-parts":[["1999"]]}}},{"id":16782,"uris":["http://zotero.org/users/1821367/items/U9JDWAHG"],"itemData":{"id":16782,"type":"article-journal","container-title":"Journal of Democracy","DOI":"10.1353/jod.2004.0060","issue":"4","page":"20-31","title":"The Quality of Democracy: An Overview","volume":"15","author":[{"family":"Diamond","given":"Larry"},{"family":"Morlino","given":"Leonardo"}],"issued":{"date-parts":[["2004"]]}}}],"schema":"https://github.com/citation-style-language/schema/raw/master/csl-citation.json"}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(see, e.g., Dahl, 1998; Rawls, 1999; Diamond &amp; Morlino, 2004)</w:t>
      </w:r>
      <w:r>
        <w:rPr>
          <w:rFonts w:ascii="Garamond" w:hAnsi="Garamond"/>
          <w:color w:val="000000" w:themeColor="text1"/>
          <w:sz w:val="22"/>
          <w:szCs w:val="22"/>
        </w:rPr>
        <w:fldChar w:fldCharType="end"/>
      </w:r>
      <w:r>
        <w:rPr>
          <w:rFonts w:ascii="Garamond" w:hAnsi="Garamond"/>
          <w:color w:val="000000" w:themeColor="text1"/>
          <w:sz w:val="22"/>
          <w:szCs w:val="22"/>
        </w:rPr>
        <w:t>.</w:t>
      </w:r>
      <w:r w:rsidRPr="004E6E67">
        <w:rPr>
          <w:rFonts w:ascii="Garamond" w:hAnsi="Garamond"/>
          <w:color w:val="000000" w:themeColor="text1"/>
          <w:sz w:val="22"/>
          <w:szCs w:val="22"/>
        </w:rPr>
        <w:t xml:space="preserve"> </w:t>
      </w:r>
    </w:p>
    <w:p w14:paraId="338EB079" w14:textId="77777777" w:rsidR="00AF03A3" w:rsidRDefault="00AF03A3" w:rsidP="00AF03A3">
      <w:pPr>
        <w:pStyle w:val="NormalWeb"/>
        <w:rPr>
          <w:rFonts w:ascii="Garamond" w:hAnsi="Garamond"/>
          <w:color w:val="000000" w:themeColor="text1"/>
          <w:sz w:val="22"/>
          <w:szCs w:val="22"/>
        </w:rPr>
      </w:pPr>
      <w:r w:rsidRPr="004E6E67">
        <w:rPr>
          <w:rFonts w:ascii="Garamond" w:hAnsi="Garamond"/>
          <w:color w:val="000000" w:themeColor="text1"/>
          <w:sz w:val="22"/>
          <w:szCs w:val="22"/>
        </w:rPr>
        <w:t xml:space="preserve">Yet these frameworks are </w:t>
      </w:r>
      <w:r>
        <w:rPr>
          <w:rFonts w:ascii="Garamond" w:hAnsi="Garamond"/>
          <w:color w:val="000000" w:themeColor="text1"/>
          <w:sz w:val="22"/>
          <w:szCs w:val="22"/>
        </w:rPr>
        <w:t xml:space="preserve">poorly </w:t>
      </w:r>
      <w:r w:rsidRPr="004E6E67">
        <w:rPr>
          <w:rFonts w:ascii="Garamond" w:hAnsi="Garamond"/>
          <w:color w:val="000000" w:themeColor="text1"/>
          <w:sz w:val="22"/>
          <w:szCs w:val="22"/>
        </w:rPr>
        <w:t xml:space="preserve">equipped to </w:t>
      </w:r>
      <w:r>
        <w:rPr>
          <w:rFonts w:ascii="Garamond" w:hAnsi="Garamond"/>
          <w:color w:val="000000" w:themeColor="text1"/>
          <w:sz w:val="22"/>
          <w:szCs w:val="22"/>
        </w:rPr>
        <w:t>grapple with governance processes</w:t>
      </w:r>
      <w:r w:rsidRPr="004E6E67">
        <w:rPr>
          <w:rFonts w:ascii="Garamond" w:hAnsi="Garamond"/>
          <w:color w:val="000000" w:themeColor="text1"/>
          <w:sz w:val="22"/>
          <w:szCs w:val="22"/>
        </w:rPr>
        <w:t xml:space="preserve"> that are technically complex, legally fragmented, and institutionally disaggregated. As technologies of governance increasingly </w:t>
      </w:r>
      <w:r>
        <w:rPr>
          <w:rFonts w:ascii="Garamond" w:hAnsi="Garamond"/>
          <w:color w:val="000000" w:themeColor="text1"/>
          <w:sz w:val="22"/>
          <w:szCs w:val="22"/>
        </w:rPr>
        <w:t>‘</w:t>
      </w:r>
      <w:r w:rsidRPr="004E6E67">
        <w:rPr>
          <w:rFonts w:ascii="Garamond" w:hAnsi="Garamond"/>
          <w:color w:val="000000" w:themeColor="text1"/>
          <w:sz w:val="22"/>
          <w:szCs w:val="22"/>
        </w:rPr>
        <w:t>black box</w:t>
      </w:r>
      <w:r>
        <w:rPr>
          <w:rFonts w:ascii="Garamond" w:hAnsi="Garamond"/>
          <w:color w:val="000000" w:themeColor="text1"/>
          <w:sz w:val="22"/>
          <w:szCs w:val="22"/>
        </w:rPr>
        <w:t>’</w:t>
      </w:r>
      <w:r w:rsidRPr="004E6E67">
        <w:rPr>
          <w:rFonts w:ascii="Garamond" w:hAnsi="Garamond"/>
          <w:color w:val="000000" w:themeColor="text1"/>
          <w:sz w:val="22"/>
          <w:szCs w:val="22"/>
        </w:rPr>
        <w:t xml:space="preserve"> key policy choices</w:t>
      </w:r>
      <w:r>
        <w:rPr>
          <w:rFonts w:ascii="Garamond" w:hAnsi="Garamond"/>
          <w:color w:val="000000" w:themeColor="text1"/>
          <w:sz w:val="22"/>
          <w:szCs w:val="22"/>
        </w:rPr>
        <w:t xml:space="preserve"> and decisions about </w:t>
      </w:r>
      <w:r w:rsidRPr="004E6E67">
        <w:rPr>
          <w:rFonts w:ascii="Garamond" w:hAnsi="Garamond"/>
          <w:color w:val="000000" w:themeColor="text1"/>
          <w:sz w:val="22"/>
          <w:szCs w:val="22"/>
        </w:rPr>
        <w:t>eligibility, risk, and resource allocation</w:t>
      </w:r>
      <w:r>
        <w:rPr>
          <w:rFonts w:ascii="Garamond" w:hAnsi="Garamond"/>
          <w:color w:val="000000" w:themeColor="text1"/>
          <w:sz w:val="22"/>
          <w:szCs w:val="22"/>
        </w:rPr>
        <w:t>, c</w:t>
      </w:r>
      <w:r w:rsidRPr="004E6E67">
        <w:rPr>
          <w:rFonts w:ascii="Garamond" w:hAnsi="Garamond"/>
          <w:color w:val="000000" w:themeColor="text1"/>
          <w:sz w:val="22"/>
          <w:szCs w:val="22"/>
        </w:rPr>
        <w:t xml:space="preserve">itizens find themselves subject to forms of automated rule </w:t>
      </w:r>
      <w:r>
        <w:rPr>
          <w:rFonts w:ascii="Garamond" w:hAnsi="Garamond"/>
          <w:color w:val="000000" w:themeColor="text1"/>
          <w:sz w:val="22"/>
          <w:szCs w:val="22"/>
        </w:rPr>
        <w:t>that lack transparency of recourse</w:t>
      </w:r>
      <w:r w:rsidRPr="004E6E67">
        <w:rPr>
          <w:rFonts w:ascii="Garamond" w:hAnsi="Garamond"/>
          <w:color w:val="000000" w:themeColor="text1"/>
          <w:sz w:val="22"/>
          <w:szCs w:val="22"/>
        </w:rPr>
        <w:t xml:space="preserve">. What appears </w:t>
      </w:r>
      <w:r>
        <w:rPr>
          <w:rFonts w:ascii="Garamond" w:hAnsi="Garamond"/>
          <w:color w:val="000000" w:themeColor="text1"/>
          <w:sz w:val="22"/>
          <w:szCs w:val="22"/>
        </w:rPr>
        <w:t>as a merely</w:t>
      </w:r>
      <w:r w:rsidRPr="004E6E67">
        <w:rPr>
          <w:rFonts w:ascii="Garamond" w:hAnsi="Garamond"/>
          <w:color w:val="000000" w:themeColor="text1"/>
          <w:sz w:val="22"/>
          <w:szCs w:val="22"/>
        </w:rPr>
        <w:t xml:space="preserve"> technical process is in fact a deeply political one—</w:t>
      </w:r>
      <w:r>
        <w:rPr>
          <w:rFonts w:ascii="Garamond" w:hAnsi="Garamond"/>
          <w:color w:val="000000" w:themeColor="text1"/>
          <w:sz w:val="22"/>
          <w:szCs w:val="22"/>
        </w:rPr>
        <w:t>executed</w:t>
      </w:r>
      <w:r w:rsidRPr="004E6E67">
        <w:rPr>
          <w:rFonts w:ascii="Garamond" w:hAnsi="Garamond"/>
          <w:color w:val="000000" w:themeColor="text1"/>
          <w:sz w:val="22"/>
          <w:szCs w:val="22"/>
        </w:rPr>
        <w:t xml:space="preserve"> beyond the reach of democratic deliberation.</w:t>
      </w:r>
    </w:p>
    <w:p w14:paraId="30208CA3" w14:textId="77777777" w:rsidR="00AF03A3" w:rsidRPr="00A713F7" w:rsidRDefault="00AF03A3" w:rsidP="00AF03A3">
      <w:pPr>
        <w:pStyle w:val="NormalWeb"/>
        <w:rPr>
          <w:rFonts w:ascii="Garamond" w:hAnsi="Garamond"/>
          <w:color w:val="000000" w:themeColor="text1"/>
          <w:sz w:val="22"/>
          <w:szCs w:val="22"/>
        </w:rPr>
      </w:pPr>
      <w:r w:rsidRPr="00A713F7">
        <w:rPr>
          <w:rFonts w:ascii="Garamond" w:hAnsi="Garamond"/>
          <w:color w:val="000000" w:themeColor="text1"/>
          <w:sz w:val="22"/>
          <w:szCs w:val="22"/>
        </w:rPr>
        <w:t xml:space="preserve">Moreover, access to the design and oversight of </w:t>
      </w:r>
      <w:r>
        <w:rPr>
          <w:rFonts w:ascii="Garamond" w:hAnsi="Garamond"/>
          <w:color w:val="000000" w:themeColor="text1"/>
          <w:sz w:val="22"/>
          <w:szCs w:val="22"/>
        </w:rPr>
        <w:t>these</w:t>
      </w:r>
      <w:r w:rsidRPr="00A713F7">
        <w:rPr>
          <w:rFonts w:ascii="Garamond" w:hAnsi="Garamond"/>
          <w:color w:val="000000" w:themeColor="text1"/>
          <w:sz w:val="22"/>
          <w:szCs w:val="22"/>
        </w:rPr>
        <w:t xml:space="preserve"> infrastructures is highly asymmetrical. While state agencies and private contractors collaborate in the design and deployment of regulatory systems, th</w:t>
      </w:r>
      <w:r>
        <w:rPr>
          <w:rFonts w:ascii="Garamond" w:hAnsi="Garamond"/>
          <w:color w:val="000000" w:themeColor="text1"/>
          <w:sz w:val="22"/>
          <w:szCs w:val="22"/>
        </w:rPr>
        <w:t>ose</w:t>
      </w:r>
      <w:r w:rsidRPr="00A713F7">
        <w:rPr>
          <w:rFonts w:ascii="Garamond" w:hAnsi="Garamond"/>
          <w:color w:val="000000" w:themeColor="text1"/>
          <w:sz w:val="22"/>
          <w:szCs w:val="22"/>
        </w:rPr>
        <w:t xml:space="preserve"> most affected—often already marginalized—are </w:t>
      </w:r>
      <w:r>
        <w:rPr>
          <w:rFonts w:ascii="Garamond" w:hAnsi="Garamond"/>
          <w:color w:val="000000" w:themeColor="text1"/>
          <w:sz w:val="22"/>
          <w:szCs w:val="22"/>
        </w:rPr>
        <w:t xml:space="preserve">systematically </w:t>
      </w:r>
      <w:r w:rsidRPr="00A713F7">
        <w:rPr>
          <w:rFonts w:ascii="Garamond" w:hAnsi="Garamond"/>
          <w:color w:val="000000" w:themeColor="text1"/>
          <w:sz w:val="22"/>
          <w:szCs w:val="22"/>
        </w:rPr>
        <w:t xml:space="preserve">excluded </w:t>
      </w:r>
      <w:r>
        <w:rPr>
          <w:rFonts w:ascii="Garamond" w:hAnsi="Garamond"/>
          <w:color w:val="000000" w:themeColor="text1"/>
          <w:sz w:val="22"/>
          <w:szCs w:val="22"/>
        </w:rPr>
        <w:t>from shaping them</w:t>
      </w:r>
      <w:r w:rsidRPr="00A713F7">
        <w:rPr>
          <w:rFonts w:ascii="Garamond" w:hAnsi="Garamond"/>
          <w:color w:val="000000" w:themeColor="text1"/>
          <w:sz w:val="22"/>
          <w:szCs w:val="22"/>
        </w:rPr>
        <w:t xml:space="preserve">. </w:t>
      </w:r>
      <w:r>
        <w:rPr>
          <w:rFonts w:ascii="Garamond" w:hAnsi="Garamond"/>
          <w:color w:val="000000" w:themeColor="text1"/>
          <w:sz w:val="22"/>
          <w:szCs w:val="22"/>
        </w:rPr>
        <w:t xml:space="preserve">As </w:t>
      </w:r>
      <w:r w:rsidRPr="00A713F7">
        <w:rPr>
          <w:rFonts w:ascii="Garamond" w:hAnsi="Garamond"/>
          <w:color w:val="000000" w:themeColor="text1"/>
          <w:sz w:val="22"/>
          <w:szCs w:val="22"/>
        </w:rPr>
        <w:t xml:space="preserve">Eubanks </w:t>
      </w:r>
      <w:r w:rsidRPr="00A713F7">
        <w:rPr>
          <w:rFonts w:ascii="Garamond" w:hAnsi="Garamond"/>
          <w:color w:val="000000" w:themeColor="text1"/>
          <w:sz w:val="22"/>
          <w:szCs w:val="22"/>
        </w:rPr>
        <w:fldChar w:fldCharType="begin"/>
      </w:r>
      <w:r w:rsidRPr="00A713F7">
        <w:rPr>
          <w:rFonts w:ascii="Garamond" w:hAnsi="Garamond"/>
          <w:color w:val="000000" w:themeColor="text1"/>
          <w:sz w:val="22"/>
          <w:szCs w:val="22"/>
        </w:rPr>
        <w:instrText xml:space="preserve"> ADDIN ZOTERO_ITEM CSL_CITATION {"citationID":"JGRJdPYd","properties":{"formattedCitation":"(2018)","plainCitation":"(2018)","noteIndex":0},"citationItems":[{"id":5078,"uris":["http://zotero.org/users/1821367/items/NDTBZP7H"],"itemData":{"id":5078,"type":"book","publisher":"St. Martin's Press","title":"Automating Inequality: How High-Tech Tools Profile, Police, and Punish the Poor","author":[{"family":"Eubanks","given":"Virginia"}],"issued":{"date-parts":[["2018"]]}},"label":"page","suppress-author":true}],"schema":"https://github.com/citation-style-language/schema/raw/master/csl-citation.json"} </w:instrText>
      </w:r>
      <w:r w:rsidRPr="00A713F7">
        <w:rPr>
          <w:rFonts w:ascii="Garamond" w:hAnsi="Garamond"/>
          <w:color w:val="000000" w:themeColor="text1"/>
          <w:sz w:val="22"/>
          <w:szCs w:val="22"/>
        </w:rPr>
        <w:fldChar w:fldCharType="separate"/>
      </w:r>
      <w:r w:rsidRPr="00A713F7">
        <w:rPr>
          <w:rFonts w:ascii="Garamond" w:hAnsi="Garamond"/>
          <w:noProof/>
          <w:color w:val="000000" w:themeColor="text1"/>
          <w:sz w:val="22"/>
          <w:szCs w:val="22"/>
        </w:rPr>
        <w:t>(2018)</w:t>
      </w:r>
      <w:r w:rsidRPr="00A713F7">
        <w:rPr>
          <w:rFonts w:ascii="Garamond" w:hAnsi="Garamond"/>
          <w:color w:val="000000" w:themeColor="text1"/>
          <w:sz w:val="22"/>
          <w:szCs w:val="22"/>
        </w:rPr>
        <w:fldChar w:fldCharType="end"/>
      </w:r>
      <w:r w:rsidRPr="00A713F7">
        <w:rPr>
          <w:rFonts w:ascii="Garamond" w:hAnsi="Garamond"/>
          <w:color w:val="000000" w:themeColor="text1"/>
          <w:sz w:val="22"/>
          <w:szCs w:val="22"/>
        </w:rPr>
        <w:t xml:space="preserve"> describe</w:t>
      </w:r>
      <w:r>
        <w:rPr>
          <w:rFonts w:ascii="Garamond" w:hAnsi="Garamond"/>
          <w:color w:val="000000" w:themeColor="text1"/>
          <w:sz w:val="22"/>
          <w:szCs w:val="22"/>
        </w:rPr>
        <w:t>s,</w:t>
      </w:r>
      <w:r w:rsidRPr="00A713F7">
        <w:rPr>
          <w:rFonts w:ascii="Garamond" w:hAnsi="Garamond"/>
          <w:color w:val="000000" w:themeColor="text1"/>
          <w:sz w:val="22"/>
          <w:szCs w:val="22"/>
        </w:rPr>
        <w:t xml:space="preserve"> this </w:t>
      </w:r>
      <w:r>
        <w:rPr>
          <w:rFonts w:ascii="Garamond" w:hAnsi="Garamond"/>
          <w:color w:val="000000" w:themeColor="text1"/>
          <w:sz w:val="22"/>
          <w:szCs w:val="22"/>
        </w:rPr>
        <w:t>has given rise to</w:t>
      </w:r>
      <w:r w:rsidRPr="00A713F7">
        <w:rPr>
          <w:rFonts w:ascii="Garamond" w:hAnsi="Garamond"/>
          <w:color w:val="000000" w:themeColor="text1"/>
          <w:sz w:val="22"/>
          <w:szCs w:val="22"/>
        </w:rPr>
        <w:t xml:space="preserve"> a </w:t>
      </w:r>
      <w:r>
        <w:rPr>
          <w:rFonts w:ascii="Garamond" w:hAnsi="Garamond"/>
          <w:color w:val="000000" w:themeColor="text1"/>
          <w:sz w:val="22"/>
          <w:szCs w:val="22"/>
        </w:rPr>
        <w:t>‘</w:t>
      </w:r>
      <w:r w:rsidRPr="00A713F7">
        <w:rPr>
          <w:rFonts w:ascii="Garamond" w:hAnsi="Garamond"/>
          <w:color w:val="000000" w:themeColor="text1"/>
          <w:sz w:val="22"/>
          <w:szCs w:val="22"/>
        </w:rPr>
        <w:t>digital poorhouse</w:t>
      </w:r>
      <w:r>
        <w:rPr>
          <w:rFonts w:ascii="Garamond" w:hAnsi="Garamond"/>
          <w:color w:val="000000" w:themeColor="text1"/>
          <w:sz w:val="22"/>
          <w:szCs w:val="22"/>
        </w:rPr>
        <w:t>’</w:t>
      </w:r>
      <w:r w:rsidRPr="00A713F7">
        <w:rPr>
          <w:rFonts w:ascii="Garamond" w:hAnsi="Garamond"/>
          <w:color w:val="000000" w:themeColor="text1"/>
          <w:sz w:val="22"/>
          <w:szCs w:val="22"/>
        </w:rPr>
        <w:t xml:space="preserve">, where the poor are </w:t>
      </w:r>
      <w:r>
        <w:rPr>
          <w:rFonts w:ascii="Garamond" w:hAnsi="Garamond"/>
          <w:color w:val="000000" w:themeColor="text1"/>
          <w:sz w:val="22"/>
          <w:szCs w:val="22"/>
        </w:rPr>
        <w:t>intensively surveilled and categorized by algorithmic means</w:t>
      </w:r>
      <w:r w:rsidRPr="00A713F7">
        <w:rPr>
          <w:rFonts w:ascii="Garamond" w:hAnsi="Garamond"/>
          <w:color w:val="000000" w:themeColor="text1"/>
          <w:sz w:val="22"/>
          <w:szCs w:val="22"/>
        </w:rPr>
        <w:t xml:space="preserve">s, </w:t>
      </w:r>
      <w:r>
        <w:rPr>
          <w:rFonts w:ascii="Garamond" w:hAnsi="Garamond"/>
          <w:color w:val="000000" w:themeColor="text1"/>
          <w:sz w:val="22"/>
          <w:szCs w:val="22"/>
        </w:rPr>
        <w:t xml:space="preserve">without </w:t>
      </w:r>
      <w:r w:rsidRPr="00A713F7">
        <w:rPr>
          <w:rFonts w:ascii="Garamond" w:hAnsi="Garamond"/>
          <w:color w:val="000000" w:themeColor="text1"/>
          <w:sz w:val="22"/>
          <w:szCs w:val="22"/>
        </w:rPr>
        <w:t xml:space="preserve">meaningful channels </w:t>
      </w:r>
      <w:r>
        <w:rPr>
          <w:rFonts w:ascii="Garamond" w:hAnsi="Garamond"/>
          <w:color w:val="000000" w:themeColor="text1"/>
          <w:sz w:val="22"/>
          <w:szCs w:val="22"/>
        </w:rPr>
        <w:t>for redress or participation</w:t>
      </w:r>
      <w:r w:rsidRPr="00A713F7">
        <w:rPr>
          <w:rFonts w:ascii="Garamond" w:hAnsi="Garamond"/>
          <w:color w:val="000000" w:themeColor="text1"/>
          <w:sz w:val="22"/>
          <w:szCs w:val="22"/>
        </w:rPr>
        <w:t>.</w:t>
      </w:r>
    </w:p>
    <w:p w14:paraId="004347A7" w14:textId="1164B2B1" w:rsidR="00AF03A3" w:rsidRDefault="00AF03A3" w:rsidP="00AF03A3">
      <w:pPr>
        <w:pStyle w:val="NormalWeb"/>
        <w:rPr>
          <w:rFonts w:ascii="Garamond" w:hAnsi="Garamond"/>
          <w:color w:val="000000" w:themeColor="text1"/>
          <w:sz w:val="22"/>
          <w:szCs w:val="22"/>
        </w:rPr>
      </w:pPr>
      <w:r w:rsidRPr="00A713F7">
        <w:rPr>
          <w:rFonts w:ascii="Garamond" w:hAnsi="Garamond"/>
          <w:color w:val="000000" w:themeColor="text1"/>
          <w:sz w:val="22"/>
          <w:szCs w:val="22"/>
        </w:rPr>
        <w:t xml:space="preserve">Rather than </w:t>
      </w:r>
      <w:r>
        <w:rPr>
          <w:rFonts w:ascii="Garamond" w:hAnsi="Garamond"/>
          <w:color w:val="000000" w:themeColor="text1"/>
          <w:sz w:val="22"/>
          <w:szCs w:val="22"/>
        </w:rPr>
        <w:t>dismissing</w:t>
      </w:r>
      <w:r w:rsidRPr="00A713F7">
        <w:rPr>
          <w:rFonts w:ascii="Garamond" w:hAnsi="Garamond"/>
          <w:color w:val="000000" w:themeColor="text1"/>
          <w:sz w:val="22"/>
          <w:szCs w:val="22"/>
        </w:rPr>
        <w:t xml:space="preserve"> these developments as technical </w:t>
      </w:r>
      <w:r>
        <w:rPr>
          <w:rFonts w:ascii="Garamond" w:hAnsi="Garamond"/>
          <w:color w:val="000000" w:themeColor="text1"/>
          <w:sz w:val="22"/>
          <w:szCs w:val="22"/>
        </w:rPr>
        <w:t xml:space="preserve">glitches or policy </w:t>
      </w:r>
      <w:r w:rsidRPr="00A713F7">
        <w:rPr>
          <w:rFonts w:ascii="Garamond" w:hAnsi="Garamond"/>
          <w:color w:val="000000" w:themeColor="text1"/>
          <w:sz w:val="22"/>
          <w:szCs w:val="22"/>
        </w:rPr>
        <w:t xml:space="preserve">missteps, they </w:t>
      </w:r>
      <w:r>
        <w:rPr>
          <w:rFonts w:ascii="Garamond" w:hAnsi="Garamond"/>
          <w:color w:val="000000" w:themeColor="text1"/>
          <w:sz w:val="22"/>
          <w:szCs w:val="22"/>
        </w:rPr>
        <w:t>should be</w:t>
      </w:r>
      <w:r w:rsidRPr="00A713F7">
        <w:rPr>
          <w:rFonts w:ascii="Garamond" w:hAnsi="Garamond"/>
          <w:color w:val="000000" w:themeColor="text1"/>
          <w:sz w:val="22"/>
          <w:szCs w:val="22"/>
        </w:rPr>
        <w:t xml:space="preserve"> </w:t>
      </w:r>
      <w:r>
        <w:rPr>
          <w:rFonts w:ascii="Garamond" w:hAnsi="Garamond"/>
          <w:color w:val="000000" w:themeColor="text1"/>
          <w:sz w:val="22"/>
          <w:szCs w:val="22"/>
        </w:rPr>
        <w:t xml:space="preserve">understood </w:t>
      </w:r>
      <w:r w:rsidRPr="00A713F7">
        <w:rPr>
          <w:rFonts w:ascii="Garamond" w:hAnsi="Garamond"/>
          <w:color w:val="000000" w:themeColor="text1"/>
          <w:sz w:val="22"/>
          <w:szCs w:val="22"/>
        </w:rPr>
        <w:t xml:space="preserve">as indicative of a deeper transformation in governance: </w:t>
      </w:r>
      <w:r w:rsidRPr="00972AD2">
        <w:rPr>
          <w:rFonts w:ascii="Garamond" w:hAnsi="Garamond"/>
          <w:i/>
          <w:iCs/>
          <w:color w:val="000000" w:themeColor="text1"/>
          <w:sz w:val="22"/>
          <w:szCs w:val="22"/>
        </w:rPr>
        <w:t>from rule through institutions to regulation through infrastructure</w:t>
      </w:r>
      <w:r w:rsidRPr="00A713F7">
        <w:rPr>
          <w:rFonts w:ascii="Garamond" w:hAnsi="Garamond"/>
          <w:color w:val="000000" w:themeColor="text1"/>
          <w:sz w:val="22"/>
          <w:szCs w:val="22"/>
        </w:rPr>
        <w:t xml:space="preserve">. This shift </w:t>
      </w:r>
      <w:r>
        <w:rPr>
          <w:rFonts w:ascii="Garamond" w:hAnsi="Garamond"/>
          <w:color w:val="000000" w:themeColor="text1"/>
          <w:sz w:val="22"/>
          <w:szCs w:val="22"/>
        </w:rPr>
        <w:t>compels us to</w:t>
      </w:r>
      <w:r w:rsidRPr="00A713F7">
        <w:rPr>
          <w:rFonts w:ascii="Garamond" w:hAnsi="Garamond"/>
          <w:color w:val="000000" w:themeColor="text1"/>
          <w:sz w:val="22"/>
          <w:szCs w:val="22"/>
        </w:rPr>
        <w:t xml:space="preserve"> rethink </w:t>
      </w:r>
      <w:r>
        <w:rPr>
          <w:rFonts w:ascii="Garamond" w:hAnsi="Garamond"/>
          <w:color w:val="000000" w:themeColor="text1"/>
          <w:sz w:val="22"/>
          <w:szCs w:val="22"/>
        </w:rPr>
        <w:t>the nature of democracy itself,</w:t>
      </w:r>
      <w:r w:rsidRPr="00A713F7">
        <w:rPr>
          <w:rFonts w:ascii="Garamond" w:hAnsi="Garamond"/>
          <w:color w:val="000000" w:themeColor="text1"/>
          <w:sz w:val="22"/>
          <w:szCs w:val="22"/>
        </w:rPr>
        <w:t xml:space="preserve"> to account for how power </w:t>
      </w:r>
      <w:r>
        <w:rPr>
          <w:rFonts w:ascii="Garamond" w:hAnsi="Garamond"/>
          <w:color w:val="000000" w:themeColor="text1"/>
          <w:sz w:val="22"/>
          <w:szCs w:val="22"/>
        </w:rPr>
        <w:t xml:space="preserve">is now exercised </w:t>
      </w:r>
      <w:r w:rsidRPr="00A713F7">
        <w:rPr>
          <w:rFonts w:ascii="Garamond" w:hAnsi="Garamond"/>
          <w:color w:val="000000" w:themeColor="text1"/>
          <w:sz w:val="22"/>
          <w:szCs w:val="22"/>
        </w:rPr>
        <w:t xml:space="preserve">through data flows, interfaces, and </w:t>
      </w:r>
      <w:r>
        <w:rPr>
          <w:rFonts w:ascii="Garamond" w:hAnsi="Garamond"/>
          <w:color w:val="000000" w:themeColor="text1"/>
          <w:sz w:val="22"/>
          <w:szCs w:val="22"/>
        </w:rPr>
        <w:t>design protocols.</w:t>
      </w:r>
      <w:r w:rsidRPr="00A713F7">
        <w:rPr>
          <w:rFonts w:ascii="Garamond" w:hAnsi="Garamond"/>
          <w:color w:val="000000" w:themeColor="text1"/>
          <w:sz w:val="22"/>
          <w:szCs w:val="22"/>
        </w:rPr>
        <w:t xml:space="preserve"> It also </w:t>
      </w:r>
      <w:r>
        <w:rPr>
          <w:rFonts w:ascii="Garamond" w:hAnsi="Garamond"/>
          <w:color w:val="000000" w:themeColor="text1"/>
          <w:sz w:val="22"/>
          <w:szCs w:val="22"/>
        </w:rPr>
        <w:t>demands that</w:t>
      </w:r>
      <w:r w:rsidRPr="00A713F7">
        <w:rPr>
          <w:rFonts w:ascii="Garamond" w:hAnsi="Garamond"/>
          <w:color w:val="000000" w:themeColor="text1"/>
          <w:sz w:val="22"/>
          <w:szCs w:val="22"/>
        </w:rPr>
        <w:t xml:space="preserve"> </w:t>
      </w:r>
      <w:r>
        <w:rPr>
          <w:rFonts w:ascii="Garamond" w:hAnsi="Garamond"/>
          <w:color w:val="000000" w:themeColor="text1"/>
          <w:sz w:val="22"/>
          <w:szCs w:val="22"/>
        </w:rPr>
        <w:t xml:space="preserve">we </w:t>
      </w:r>
      <w:r w:rsidRPr="00A713F7">
        <w:rPr>
          <w:rFonts w:ascii="Garamond" w:hAnsi="Garamond"/>
          <w:color w:val="000000" w:themeColor="text1"/>
          <w:sz w:val="22"/>
          <w:szCs w:val="22"/>
        </w:rPr>
        <w:lastRenderedPageBreak/>
        <w:t>politiciz</w:t>
      </w:r>
      <w:r>
        <w:rPr>
          <w:rFonts w:ascii="Garamond" w:hAnsi="Garamond"/>
          <w:color w:val="000000" w:themeColor="text1"/>
          <w:sz w:val="22"/>
          <w:szCs w:val="22"/>
        </w:rPr>
        <w:t>e</w:t>
      </w:r>
      <w:r w:rsidRPr="00A713F7">
        <w:rPr>
          <w:rFonts w:ascii="Garamond" w:hAnsi="Garamond"/>
          <w:color w:val="000000" w:themeColor="text1"/>
          <w:sz w:val="22"/>
          <w:szCs w:val="22"/>
        </w:rPr>
        <w:t xml:space="preserve"> technology design</w:t>
      </w:r>
      <w:r>
        <w:rPr>
          <w:rFonts w:ascii="Garamond" w:hAnsi="Garamond"/>
          <w:color w:val="000000" w:themeColor="text1"/>
          <w:sz w:val="22"/>
          <w:szCs w:val="22"/>
        </w:rPr>
        <w:t xml:space="preserve">: </w:t>
      </w:r>
      <w:r w:rsidRPr="00A713F7">
        <w:rPr>
          <w:rFonts w:ascii="Garamond" w:hAnsi="Garamond"/>
          <w:color w:val="000000" w:themeColor="text1"/>
          <w:sz w:val="22"/>
          <w:szCs w:val="22"/>
        </w:rPr>
        <w:t xml:space="preserve">not as a neutral </w:t>
      </w:r>
      <w:r>
        <w:rPr>
          <w:rFonts w:ascii="Garamond" w:hAnsi="Garamond"/>
          <w:color w:val="000000" w:themeColor="text1"/>
          <w:sz w:val="22"/>
          <w:szCs w:val="22"/>
        </w:rPr>
        <w:t>exercise in</w:t>
      </w:r>
      <w:r w:rsidRPr="00A713F7">
        <w:rPr>
          <w:rFonts w:ascii="Garamond" w:hAnsi="Garamond"/>
          <w:color w:val="000000" w:themeColor="text1"/>
          <w:sz w:val="22"/>
          <w:szCs w:val="22"/>
        </w:rPr>
        <w:t xml:space="preserve"> optimization, but as a contested </w:t>
      </w:r>
      <w:r>
        <w:rPr>
          <w:rFonts w:ascii="Garamond" w:hAnsi="Garamond"/>
          <w:color w:val="000000" w:themeColor="text1"/>
          <w:sz w:val="22"/>
          <w:szCs w:val="22"/>
        </w:rPr>
        <w:t>arena</w:t>
      </w:r>
      <w:r w:rsidRPr="00A713F7">
        <w:rPr>
          <w:rFonts w:ascii="Garamond" w:hAnsi="Garamond"/>
          <w:color w:val="000000" w:themeColor="text1"/>
          <w:sz w:val="22"/>
          <w:szCs w:val="22"/>
        </w:rPr>
        <w:t xml:space="preserve"> </w:t>
      </w:r>
      <w:r>
        <w:rPr>
          <w:rFonts w:ascii="Garamond" w:hAnsi="Garamond"/>
          <w:color w:val="000000" w:themeColor="text1"/>
          <w:sz w:val="22"/>
          <w:szCs w:val="22"/>
        </w:rPr>
        <w:t>where</w:t>
      </w:r>
      <w:r w:rsidRPr="00A713F7">
        <w:rPr>
          <w:rFonts w:ascii="Garamond" w:hAnsi="Garamond"/>
          <w:color w:val="000000" w:themeColor="text1"/>
          <w:sz w:val="22"/>
          <w:szCs w:val="22"/>
        </w:rPr>
        <w:t xml:space="preserve"> inclusion, exclusion, and control</w:t>
      </w:r>
      <w:r>
        <w:rPr>
          <w:rFonts w:ascii="Garamond" w:hAnsi="Garamond"/>
          <w:color w:val="000000" w:themeColor="text1"/>
          <w:sz w:val="22"/>
          <w:szCs w:val="22"/>
        </w:rPr>
        <w:t xml:space="preserve"> and continougly negotiated. </w:t>
      </w:r>
    </w:p>
    <w:p w14:paraId="2D1787AC" w14:textId="77777777" w:rsidR="00AF03A3" w:rsidRPr="00F02CA1" w:rsidRDefault="00AF03A3" w:rsidP="00091E67">
      <w:pPr>
        <w:pStyle w:val="NormalWeb"/>
        <w:spacing w:after="0" w:afterAutospacing="0"/>
        <w:rPr>
          <w:rFonts w:ascii="Garamond" w:hAnsi="Garamond"/>
          <w:color w:val="000000" w:themeColor="text1"/>
          <w:sz w:val="22"/>
          <w:szCs w:val="22"/>
        </w:rPr>
      </w:pPr>
      <w:r w:rsidRPr="00A713F7">
        <w:rPr>
          <w:rFonts w:ascii="Garamond" w:hAnsi="Garamond"/>
          <w:b/>
          <w:bCs/>
          <w:color w:val="000000" w:themeColor="text1"/>
          <w:sz w:val="22"/>
          <w:szCs w:val="22"/>
        </w:rPr>
        <w:t>Contesting Systems: Citizen Agency in the Shadow of Infrastructure</w:t>
      </w:r>
    </w:p>
    <w:p w14:paraId="7ABC9345" w14:textId="77777777" w:rsidR="00AF03A3" w:rsidRDefault="00AF03A3" w:rsidP="00AF03A3">
      <w:pPr>
        <w:pStyle w:val="NormalWeb"/>
        <w:spacing w:before="0" w:beforeAutospacing="0"/>
        <w:rPr>
          <w:rFonts w:ascii="Garamond" w:hAnsi="Garamond"/>
          <w:color w:val="000000" w:themeColor="text1"/>
          <w:sz w:val="22"/>
          <w:szCs w:val="22"/>
        </w:rPr>
      </w:pPr>
      <w:r>
        <w:rPr>
          <w:rFonts w:ascii="Garamond" w:hAnsi="Garamond"/>
          <w:color w:val="000000" w:themeColor="text1"/>
          <w:sz w:val="22"/>
          <w:szCs w:val="22"/>
        </w:rPr>
        <w:t>As we have seen, g</w:t>
      </w:r>
      <w:r w:rsidRPr="00A713F7">
        <w:rPr>
          <w:rFonts w:ascii="Garamond" w:hAnsi="Garamond"/>
          <w:color w:val="000000" w:themeColor="text1"/>
          <w:sz w:val="22"/>
          <w:szCs w:val="22"/>
        </w:rPr>
        <w:t xml:space="preserve">overnance </w:t>
      </w:r>
      <w:r w:rsidRPr="0007144A">
        <w:rPr>
          <w:rFonts w:ascii="Garamond" w:hAnsi="Garamond"/>
          <w:i/>
          <w:iCs/>
          <w:color w:val="000000" w:themeColor="text1"/>
          <w:sz w:val="22"/>
          <w:szCs w:val="22"/>
        </w:rPr>
        <w:t>by</w:t>
      </w:r>
      <w:r w:rsidRPr="00A713F7">
        <w:rPr>
          <w:rFonts w:ascii="Garamond" w:hAnsi="Garamond"/>
          <w:color w:val="000000" w:themeColor="text1"/>
          <w:sz w:val="22"/>
          <w:szCs w:val="22"/>
        </w:rPr>
        <w:t xml:space="preserve"> data infrastructure does not merely administer populations—it actively participates in the making of subjects. </w:t>
      </w:r>
      <w:r>
        <w:rPr>
          <w:rFonts w:ascii="Garamond" w:hAnsi="Garamond"/>
          <w:color w:val="000000" w:themeColor="text1"/>
          <w:sz w:val="22"/>
          <w:szCs w:val="22"/>
        </w:rPr>
        <w:t>The classificatory and predictive logics embedded in a</w:t>
      </w:r>
      <w:r w:rsidRPr="00A713F7">
        <w:rPr>
          <w:rFonts w:ascii="Garamond" w:hAnsi="Garamond"/>
          <w:color w:val="000000" w:themeColor="text1"/>
          <w:sz w:val="22"/>
          <w:szCs w:val="22"/>
        </w:rPr>
        <w:t>lgorithmic systems</w:t>
      </w:r>
      <w:r>
        <w:rPr>
          <w:rFonts w:ascii="Garamond" w:hAnsi="Garamond"/>
          <w:color w:val="000000" w:themeColor="text1"/>
          <w:sz w:val="22"/>
          <w:szCs w:val="22"/>
        </w:rPr>
        <w:t xml:space="preserve"> of, e.g., SyRI or </w:t>
      </w:r>
      <w:r w:rsidRPr="00CD4147">
        <w:rPr>
          <w:rFonts w:ascii="Garamond" w:hAnsi="Garamond"/>
          <w:i/>
          <w:iCs/>
          <w:color w:val="000000" w:themeColor="text1"/>
          <w:sz w:val="22"/>
          <w:szCs w:val="22"/>
        </w:rPr>
        <w:t>Sisbén</w:t>
      </w:r>
      <w:r>
        <w:rPr>
          <w:rFonts w:ascii="Garamond" w:hAnsi="Garamond"/>
          <w:color w:val="000000" w:themeColor="text1"/>
          <w:sz w:val="22"/>
          <w:szCs w:val="22"/>
        </w:rPr>
        <w:t xml:space="preserve">, </w:t>
      </w:r>
      <w:r w:rsidRPr="00684260">
        <w:rPr>
          <w:rFonts w:ascii="Garamond" w:hAnsi="Garamond"/>
          <w:color w:val="000000" w:themeColor="text1"/>
          <w:sz w:val="22"/>
          <w:szCs w:val="22"/>
        </w:rPr>
        <w:t xml:space="preserve">encode particular visions of who counts, what constitutes risk, and how social order should </w:t>
      </w:r>
      <w:r>
        <w:rPr>
          <w:rFonts w:ascii="Garamond" w:hAnsi="Garamond"/>
          <w:color w:val="000000" w:themeColor="text1"/>
          <w:sz w:val="22"/>
          <w:szCs w:val="22"/>
        </w:rPr>
        <w:t>be organized</w:t>
      </w:r>
      <w:r w:rsidRPr="00684260">
        <w:rPr>
          <w:rFonts w:ascii="Garamond" w:hAnsi="Garamond"/>
          <w:color w:val="000000" w:themeColor="text1"/>
          <w:sz w:val="22"/>
          <w:szCs w:val="22"/>
        </w:rPr>
        <w:t xml:space="preserve">. These systems materialize policy goals, historical data </w:t>
      </w:r>
      <w:r>
        <w:rPr>
          <w:rFonts w:ascii="Garamond" w:hAnsi="Garamond"/>
          <w:color w:val="000000" w:themeColor="text1"/>
          <w:sz w:val="22"/>
          <w:szCs w:val="22"/>
        </w:rPr>
        <w:t>patterns</w:t>
      </w:r>
      <w:r w:rsidRPr="00684260">
        <w:rPr>
          <w:rFonts w:ascii="Garamond" w:hAnsi="Garamond"/>
          <w:color w:val="000000" w:themeColor="text1"/>
          <w:sz w:val="22"/>
          <w:szCs w:val="22"/>
        </w:rPr>
        <w:t>, and normative assumptions</w:t>
      </w:r>
      <w:r>
        <w:rPr>
          <w:rFonts w:ascii="Garamond" w:hAnsi="Garamond"/>
          <w:color w:val="000000" w:themeColor="text1"/>
          <w:sz w:val="22"/>
          <w:szCs w:val="22"/>
        </w:rPr>
        <w:t xml:space="preserve">, which </w:t>
      </w:r>
      <w:r w:rsidRPr="00684260">
        <w:rPr>
          <w:rFonts w:ascii="Garamond" w:hAnsi="Garamond"/>
          <w:color w:val="000000" w:themeColor="text1"/>
          <w:sz w:val="22"/>
          <w:szCs w:val="22"/>
        </w:rPr>
        <w:t>bec</w:t>
      </w:r>
      <w:r>
        <w:rPr>
          <w:rFonts w:ascii="Garamond" w:hAnsi="Garamond"/>
          <w:color w:val="000000" w:themeColor="text1"/>
          <w:sz w:val="22"/>
          <w:szCs w:val="22"/>
        </w:rPr>
        <w:t>om</w:t>
      </w:r>
      <w:r w:rsidRPr="00684260">
        <w:rPr>
          <w:rFonts w:ascii="Garamond" w:hAnsi="Garamond"/>
          <w:color w:val="000000" w:themeColor="text1"/>
          <w:sz w:val="22"/>
          <w:szCs w:val="22"/>
        </w:rPr>
        <w:t xml:space="preserve">e sedimented in technical design. In </w:t>
      </w:r>
      <w:r>
        <w:rPr>
          <w:rFonts w:ascii="Garamond" w:hAnsi="Garamond"/>
          <w:color w:val="000000" w:themeColor="text1"/>
          <w:sz w:val="22"/>
          <w:szCs w:val="22"/>
        </w:rPr>
        <w:t>turn</w:t>
      </w:r>
      <w:r w:rsidRPr="00684260">
        <w:rPr>
          <w:rFonts w:ascii="Garamond" w:hAnsi="Garamond"/>
          <w:color w:val="000000" w:themeColor="text1"/>
          <w:sz w:val="22"/>
          <w:szCs w:val="22"/>
        </w:rPr>
        <w:t xml:space="preserve">, they </w:t>
      </w:r>
      <w:r>
        <w:rPr>
          <w:rFonts w:ascii="Garamond" w:hAnsi="Garamond"/>
          <w:color w:val="000000" w:themeColor="text1"/>
          <w:sz w:val="22"/>
          <w:szCs w:val="22"/>
        </w:rPr>
        <w:t xml:space="preserve">categorize </w:t>
      </w:r>
      <w:r w:rsidRPr="00684260">
        <w:rPr>
          <w:rFonts w:ascii="Garamond" w:hAnsi="Garamond"/>
          <w:color w:val="000000" w:themeColor="text1"/>
          <w:sz w:val="22"/>
          <w:szCs w:val="22"/>
        </w:rPr>
        <w:t>individuals and groups in ways that carry tangible</w:t>
      </w:r>
      <w:r>
        <w:rPr>
          <w:rFonts w:ascii="Garamond" w:hAnsi="Garamond"/>
          <w:color w:val="000000" w:themeColor="text1"/>
          <w:sz w:val="22"/>
          <w:szCs w:val="22"/>
        </w:rPr>
        <w:t>, often unequal,</w:t>
      </w:r>
      <w:r w:rsidRPr="00684260">
        <w:rPr>
          <w:rFonts w:ascii="Garamond" w:hAnsi="Garamond"/>
          <w:color w:val="000000" w:themeColor="text1"/>
          <w:sz w:val="22"/>
          <w:szCs w:val="22"/>
        </w:rPr>
        <w:t xml:space="preserve"> consequences</w:t>
      </w:r>
      <w:r>
        <w:rPr>
          <w:rFonts w:ascii="Garamond" w:hAnsi="Garamond"/>
          <w:color w:val="000000" w:themeColor="text1"/>
          <w:sz w:val="22"/>
          <w:szCs w:val="22"/>
        </w:rPr>
        <w:t xml:space="preserve">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{"citationID":"iXN48oIr","properties":{"formattedCitation":"(see Masiero, 2020 for the case of biometric identification in the food distribution system in India)","plainCitation":"(see Masiero, 2020 for the case of biometric identification in the food distribution system in India)","noteIndex":0},"citationItems":[{"id":8534,"uris":["http://zotero.org/users/1821367/items/6F8LPW5Q"],"itemData":{"id":8534,"type":"article-journal","container-title":"South Asia Multidisciplinary Academic Journal","DOI":"https://doi.org/10.4000/samaj.6459","title":"Biometric Infrastructures and the Indian Public Distribution System","author":[{"family":"Masiero","given":"Silvia"}],"issued":{"date-parts":[["2020"]]}},"label":"page","prefix":"see ","suffix":"for the case of biometric identification in the food distribution system in India"}],"schema":"https://github.com/citation-style-language/schema/raw/master/csl-citation.json"}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(see Masiero, 2020 for the case of biometric identification in the food distribution system in India)</w:t>
      </w:r>
      <w:r>
        <w:rPr>
          <w:rFonts w:ascii="Garamond" w:hAnsi="Garamond"/>
          <w:color w:val="000000" w:themeColor="text1"/>
          <w:sz w:val="22"/>
          <w:szCs w:val="22"/>
        </w:rPr>
        <w:fldChar w:fldCharType="end"/>
      </w:r>
      <w:r w:rsidRPr="00684260">
        <w:rPr>
          <w:rFonts w:ascii="Garamond" w:hAnsi="Garamond"/>
          <w:color w:val="000000" w:themeColor="text1"/>
          <w:sz w:val="22"/>
          <w:szCs w:val="22"/>
        </w:rPr>
        <w:t xml:space="preserve">. </w:t>
      </w:r>
    </w:p>
    <w:p w14:paraId="19964CBE" w14:textId="20C36101" w:rsidR="00AF03A3" w:rsidRDefault="00AF03A3" w:rsidP="00AF03A3">
      <w:pPr>
        <w:pStyle w:val="NormalWeb"/>
        <w:rPr>
          <w:rFonts w:ascii="Garamond" w:hAnsi="Garamond"/>
          <w:color w:val="000000" w:themeColor="text1"/>
          <w:sz w:val="22"/>
          <w:szCs w:val="22"/>
        </w:rPr>
      </w:pPr>
      <w:r w:rsidRPr="0092233D">
        <w:rPr>
          <w:rFonts w:ascii="Garamond" w:hAnsi="Garamond"/>
          <w:color w:val="000000" w:themeColor="text1"/>
          <w:sz w:val="22"/>
          <w:szCs w:val="22"/>
        </w:rPr>
        <w:t xml:space="preserve">But infrastructural power is not monolithic. Even though it </w:t>
      </w:r>
      <w:r>
        <w:rPr>
          <w:rFonts w:ascii="Garamond" w:hAnsi="Garamond"/>
          <w:color w:val="000000" w:themeColor="text1"/>
          <w:sz w:val="22"/>
          <w:szCs w:val="22"/>
        </w:rPr>
        <w:t xml:space="preserve">often </w:t>
      </w:r>
      <w:r w:rsidRPr="0092233D">
        <w:rPr>
          <w:rFonts w:ascii="Garamond" w:hAnsi="Garamond"/>
          <w:color w:val="000000" w:themeColor="text1"/>
          <w:sz w:val="22"/>
          <w:szCs w:val="22"/>
        </w:rPr>
        <w:t>operates in ways and sites that are often opaque—intentionally or not—it is not immune to fracture</w:t>
      </w:r>
      <w:r>
        <w:rPr>
          <w:rFonts w:ascii="Garamond" w:hAnsi="Garamond"/>
          <w:color w:val="000000" w:themeColor="text1"/>
          <w:sz w:val="22"/>
          <w:szCs w:val="22"/>
        </w:rPr>
        <w:t xml:space="preserve"> and challenge</w:t>
      </w:r>
      <w:r w:rsidRPr="0092233D">
        <w:rPr>
          <w:rFonts w:ascii="Garamond" w:hAnsi="Garamond"/>
          <w:color w:val="000000" w:themeColor="text1"/>
          <w:sz w:val="22"/>
          <w:szCs w:val="22"/>
        </w:rPr>
        <w:t xml:space="preserve">. While regulatory data infrastructures </w:t>
      </w:r>
      <w:r>
        <w:rPr>
          <w:rFonts w:ascii="Garamond" w:hAnsi="Garamond"/>
          <w:color w:val="000000" w:themeColor="text1"/>
          <w:sz w:val="22"/>
          <w:szCs w:val="22"/>
        </w:rPr>
        <w:t>constrain</w:t>
      </w:r>
      <w:r w:rsidRPr="0092233D">
        <w:rPr>
          <w:rFonts w:ascii="Garamond" w:hAnsi="Garamond"/>
          <w:color w:val="000000" w:themeColor="text1"/>
          <w:sz w:val="22"/>
          <w:szCs w:val="22"/>
        </w:rPr>
        <w:t xml:space="preserve"> individual and collective maneuverability, they </w:t>
      </w:r>
      <w:r>
        <w:rPr>
          <w:rFonts w:ascii="Garamond" w:hAnsi="Garamond"/>
          <w:color w:val="000000" w:themeColor="text1"/>
          <w:sz w:val="22"/>
          <w:szCs w:val="22"/>
        </w:rPr>
        <w:t xml:space="preserve">can </w:t>
      </w:r>
      <w:r w:rsidRPr="0092233D">
        <w:rPr>
          <w:rFonts w:ascii="Garamond" w:hAnsi="Garamond"/>
          <w:color w:val="000000" w:themeColor="text1"/>
          <w:sz w:val="22"/>
          <w:szCs w:val="22"/>
        </w:rPr>
        <w:t xml:space="preserve">also open </w:t>
      </w:r>
      <w:r>
        <w:rPr>
          <w:rFonts w:ascii="Garamond" w:hAnsi="Garamond"/>
          <w:color w:val="000000" w:themeColor="text1"/>
          <w:sz w:val="22"/>
          <w:szCs w:val="22"/>
        </w:rPr>
        <w:t>s</w:t>
      </w:r>
      <w:r w:rsidRPr="0092233D">
        <w:rPr>
          <w:rFonts w:ascii="Garamond" w:hAnsi="Garamond"/>
          <w:color w:val="000000" w:themeColor="text1"/>
          <w:sz w:val="22"/>
          <w:szCs w:val="22"/>
        </w:rPr>
        <w:t>paces for contestation, negotiation, improvisation, and appropriation.</w:t>
      </w:r>
      <w:r>
        <w:rPr>
          <w:rFonts w:ascii="Garamond" w:hAnsi="Garamond"/>
          <w:color w:val="000000" w:themeColor="text1"/>
          <w:sz w:val="22"/>
          <w:szCs w:val="22"/>
        </w:rPr>
        <w:t xml:space="preserve"> </w:t>
      </w:r>
      <w:r w:rsidRPr="00684260">
        <w:rPr>
          <w:rFonts w:ascii="Garamond" w:hAnsi="Garamond"/>
          <w:color w:val="000000" w:themeColor="text1"/>
          <w:sz w:val="22"/>
          <w:szCs w:val="22"/>
        </w:rPr>
        <w:t xml:space="preserve">Citizens, civil society actors, and frontline bureaucrats engage with these systems in often unanticipated ways—resisting imposed categories, subverting procedural logics, or creatively reinterpreting outputs. </w:t>
      </w:r>
      <w:r w:rsidRPr="00255D45">
        <w:rPr>
          <w:rFonts w:ascii="Garamond" w:hAnsi="Garamond"/>
          <w:color w:val="000000" w:themeColor="text1"/>
          <w:sz w:val="22"/>
          <w:szCs w:val="22"/>
        </w:rPr>
        <w:t xml:space="preserve">For instance, the SyRI system was ultimately struck down by a Dutch court after sustained legal action and public campaigning by civil society organizations, </w:t>
      </w:r>
      <w:r>
        <w:rPr>
          <w:rFonts w:ascii="Garamond" w:hAnsi="Garamond"/>
          <w:color w:val="000000" w:themeColor="text1"/>
          <w:sz w:val="22"/>
          <w:szCs w:val="22"/>
        </w:rPr>
        <w:t>which exposed</w:t>
      </w:r>
      <w:r w:rsidRPr="00255D45">
        <w:rPr>
          <w:rFonts w:ascii="Garamond" w:hAnsi="Garamond"/>
          <w:color w:val="000000" w:themeColor="text1"/>
          <w:sz w:val="22"/>
          <w:szCs w:val="22"/>
        </w:rPr>
        <w:t xml:space="preserve"> the system’s discriminatory targeting of low-income neighborhoods and ethnic minorities</w:t>
      </w:r>
      <w:r>
        <w:rPr>
          <w:rFonts w:ascii="Garamond" w:hAnsi="Garamond"/>
          <w:color w:val="000000" w:themeColor="text1"/>
          <w:sz w:val="22"/>
          <w:szCs w:val="22"/>
        </w:rPr>
        <w:t xml:space="preserve">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{"citationID":"4XrhQcQI","properties":{"formattedCitation":"(Vervloesem, 2020)","plainCitation":"(Vervloesem, 2020)","noteIndex":0},"citationItems":[{"id":9576,"uris":["http://zotero.org/users/1821367/items/B4W97S3E"],"itemData":{"id":9576,"type":"post-weblog","container-title":"Algorithm Watch","title":"How Dutch activists got an invasive fraud detection algorithm banned","URL":"https://algorithmwatch.org/en/syri-netherlands-algorithm/","author":[{"family":"Vervloesem","given":"Koen"}],"issued":{"date-parts":[["2020",4,6]]}}}],"schema":"https://github.com/citation-style-language/schema/raw/master/csl-citation.json"}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(Vervloesem, 2020)</w:t>
      </w:r>
      <w:r>
        <w:rPr>
          <w:rFonts w:ascii="Garamond" w:hAnsi="Garamond"/>
          <w:color w:val="000000" w:themeColor="text1"/>
          <w:sz w:val="22"/>
          <w:szCs w:val="22"/>
        </w:rPr>
        <w:fldChar w:fldCharType="end"/>
      </w:r>
      <w:r w:rsidRPr="00255D45">
        <w:rPr>
          <w:rFonts w:ascii="Garamond" w:hAnsi="Garamond"/>
          <w:color w:val="000000" w:themeColor="text1"/>
          <w:sz w:val="22"/>
          <w:szCs w:val="22"/>
        </w:rPr>
        <w:t xml:space="preserve">. </w:t>
      </w:r>
      <w:r>
        <w:rPr>
          <w:rFonts w:ascii="Garamond" w:hAnsi="Garamond"/>
          <w:color w:val="000000" w:themeColor="text1"/>
          <w:sz w:val="22"/>
          <w:szCs w:val="22"/>
        </w:rPr>
        <w:t>I</w:t>
      </w:r>
      <w:r w:rsidRPr="00255D45">
        <w:rPr>
          <w:rFonts w:ascii="Garamond" w:hAnsi="Garamond"/>
          <w:color w:val="000000" w:themeColor="text1"/>
          <w:sz w:val="22"/>
          <w:szCs w:val="22"/>
        </w:rPr>
        <w:t xml:space="preserve">n </w:t>
      </w:r>
      <w:r>
        <w:rPr>
          <w:rFonts w:ascii="Garamond" w:hAnsi="Garamond"/>
          <w:color w:val="000000" w:themeColor="text1"/>
          <w:sz w:val="22"/>
          <w:szCs w:val="22"/>
        </w:rPr>
        <w:t xml:space="preserve">Italy, the unlawful adoption of facial recognition cameras in the city of Como was halted when journalists and digital rights activists drew public attention to the issue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{"citationID":"7kCPdBje","properties":{"formattedCitation":"(Carrer et al., 2020)","plainCitation":"(Carrer et al., 2020)","noteIndex":0},"citationItems":[{"id":8477,"uris":["http://zotero.org/users/1821367/items/43RKUL7F"],"itemData":{"id":8477,"type":"article-newspaper","container-title":"Wired","title":"Perché Como è diventata una delle prime città in Italia a usare il riconoscimento facciale","URL":"https://www.wired.it/internet/regole/2020/06/09/riconoscimento-facciale-como/","author":[{"family":"Carrer","given":"Laura"},{"family":"Coluccini","given":"Riccardo"},{"family":"Di Salvo","given":"Philip"}],"issued":{"date-parts":[["2020",6,9]]}}}],"schema":"https://github.com/citation-style-language/schema/raw/master/csl-citation.json"}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(Carrer et al., 2020)</w:t>
      </w:r>
      <w:r>
        <w:rPr>
          <w:rFonts w:ascii="Garamond" w:hAnsi="Garamond"/>
          <w:color w:val="000000" w:themeColor="text1"/>
          <w:sz w:val="22"/>
          <w:szCs w:val="22"/>
        </w:rPr>
        <w:fldChar w:fldCharType="end"/>
      </w:r>
      <w:r>
        <w:rPr>
          <w:rFonts w:ascii="Garamond" w:hAnsi="Garamond"/>
          <w:color w:val="000000" w:themeColor="text1"/>
          <w:sz w:val="22"/>
          <w:szCs w:val="22"/>
        </w:rPr>
        <w:t xml:space="preserve">. In Mexico, information activists countered the state’s resistance to releasing open data by flloding the institution with freedom of information (FOI) requests—not only to gather evidence for strategic litigation, but to assert citizens’ right to shape decision making processes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{"citationID":"pA09bpl8","properties":{"formattedCitation":"(Torres, 2019)","plainCitation":"(Torres, 2019)","noteIndex":0},"citationItems":[{"id":8562,"uris":["http://zotero.org/users/1821367/items/9VHBSL62"],"itemData":{"id":8562,"type":"article-journal","container-title":"Journal of Resistance Studies","issue":"2","page":"68-96","title":"Institutional resistance to transparency: the quest for Public Sector Information in Mexico","volume":"5","author":[{"family":"Torres","given":"Guillén"}],"issued":{"date-parts":[["2019"]]}}}],"schema":"https://github.com/citation-style-language/schema/raw/master/csl-citation.json"}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(Torres, 2019)</w:t>
      </w:r>
      <w:r>
        <w:rPr>
          <w:rFonts w:ascii="Garamond" w:hAnsi="Garamond"/>
          <w:color w:val="000000" w:themeColor="text1"/>
          <w:sz w:val="22"/>
          <w:szCs w:val="22"/>
        </w:rPr>
        <w:fldChar w:fldCharType="end"/>
      </w:r>
      <w:r>
        <w:rPr>
          <w:rFonts w:ascii="Garamond" w:hAnsi="Garamond"/>
          <w:color w:val="000000" w:themeColor="text1"/>
          <w:sz w:val="22"/>
          <w:szCs w:val="22"/>
        </w:rPr>
        <w:t xml:space="preserve">. </w:t>
      </w:r>
      <w:r w:rsidRPr="00684260">
        <w:rPr>
          <w:rFonts w:ascii="Garamond" w:hAnsi="Garamond"/>
          <w:color w:val="000000" w:themeColor="text1"/>
          <w:sz w:val="22"/>
          <w:szCs w:val="22"/>
        </w:rPr>
        <w:t xml:space="preserve">These </w:t>
      </w:r>
      <w:r>
        <w:rPr>
          <w:rFonts w:ascii="Garamond" w:hAnsi="Garamond"/>
          <w:color w:val="000000" w:themeColor="text1"/>
          <w:sz w:val="22"/>
          <w:szCs w:val="22"/>
        </w:rPr>
        <w:t xml:space="preserve">varied </w:t>
      </w:r>
      <w:r w:rsidRPr="00684260">
        <w:rPr>
          <w:rFonts w:ascii="Garamond" w:hAnsi="Garamond"/>
          <w:color w:val="000000" w:themeColor="text1"/>
          <w:sz w:val="22"/>
          <w:szCs w:val="22"/>
        </w:rPr>
        <w:t>everyday practices</w:t>
      </w:r>
      <w:r>
        <w:rPr>
          <w:rFonts w:ascii="Garamond" w:hAnsi="Garamond"/>
          <w:color w:val="000000" w:themeColor="text1"/>
          <w:sz w:val="22"/>
          <w:szCs w:val="22"/>
        </w:rPr>
        <w:t>—ranging from le</w:t>
      </w:r>
      <w:r w:rsidRPr="00255D45">
        <w:rPr>
          <w:rFonts w:ascii="Garamond" w:hAnsi="Garamond"/>
          <w:color w:val="000000" w:themeColor="text1"/>
          <w:sz w:val="22"/>
          <w:szCs w:val="22"/>
        </w:rPr>
        <w:t>gal mobilization to tactical adaptatio</w:t>
      </w:r>
      <w:r>
        <w:rPr>
          <w:rFonts w:ascii="Garamond" w:hAnsi="Garamond"/>
          <w:color w:val="000000" w:themeColor="text1"/>
          <w:sz w:val="22"/>
          <w:szCs w:val="22"/>
        </w:rPr>
        <w:t>n—r</w:t>
      </w:r>
      <w:r w:rsidRPr="00684260">
        <w:rPr>
          <w:rFonts w:ascii="Garamond" w:hAnsi="Garamond"/>
          <w:color w:val="000000" w:themeColor="text1"/>
          <w:sz w:val="22"/>
          <w:szCs w:val="22"/>
        </w:rPr>
        <w:t xml:space="preserve">emind us that subjectivity is not </w:t>
      </w:r>
      <w:r>
        <w:rPr>
          <w:rFonts w:ascii="Garamond" w:hAnsi="Garamond"/>
          <w:color w:val="000000" w:themeColor="text1"/>
          <w:sz w:val="22"/>
          <w:szCs w:val="22"/>
        </w:rPr>
        <w:t>simply imposed from above</w:t>
      </w:r>
      <w:r w:rsidRPr="00684260">
        <w:rPr>
          <w:rFonts w:ascii="Garamond" w:hAnsi="Garamond"/>
          <w:color w:val="000000" w:themeColor="text1"/>
          <w:sz w:val="22"/>
          <w:szCs w:val="22"/>
        </w:rPr>
        <w:t xml:space="preserve"> but </w:t>
      </w:r>
      <w:r>
        <w:rPr>
          <w:rFonts w:ascii="Garamond" w:hAnsi="Garamond"/>
          <w:color w:val="000000" w:themeColor="text1"/>
          <w:sz w:val="22"/>
          <w:szCs w:val="22"/>
        </w:rPr>
        <w:t xml:space="preserve">can be </w:t>
      </w:r>
      <w:r w:rsidRPr="00684260">
        <w:rPr>
          <w:rFonts w:ascii="Garamond" w:hAnsi="Garamond"/>
          <w:color w:val="000000" w:themeColor="text1"/>
          <w:sz w:val="22"/>
          <w:szCs w:val="22"/>
        </w:rPr>
        <w:t>actively negotiated within</w:t>
      </w:r>
      <w:r>
        <w:rPr>
          <w:rFonts w:ascii="Garamond" w:hAnsi="Garamond"/>
          <w:color w:val="000000" w:themeColor="text1"/>
          <w:sz w:val="22"/>
          <w:szCs w:val="22"/>
        </w:rPr>
        <w:t>, and sometimes against, t</w:t>
      </w:r>
      <w:r w:rsidRPr="00684260">
        <w:rPr>
          <w:rFonts w:ascii="Garamond" w:hAnsi="Garamond"/>
          <w:color w:val="000000" w:themeColor="text1"/>
          <w:sz w:val="22"/>
          <w:szCs w:val="22"/>
        </w:rPr>
        <w:t xml:space="preserve">he constraints of </w:t>
      </w:r>
      <w:r>
        <w:rPr>
          <w:rFonts w:ascii="Garamond" w:hAnsi="Garamond"/>
          <w:color w:val="000000" w:themeColor="text1"/>
          <w:sz w:val="22"/>
          <w:szCs w:val="22"/>
        </w:rPr>
        <w:t xml:space="preserve">data infrastructure. </w:t>
      </w:r>
    </w:p>
    <w:p w14:paraId="4AC82CEF" w14:textId="77777777" w:rsidR="00AF03A3" w:rsidRDefault="00AF03A3" w:rsidP="00AF03A3">
      <w:pPr>
        <w:pStyle w:val="NormalWeb"/>
        <w:rPr>
          <w:rFonts w:ascii="Garamond" w:hAnsi="Garamond"/>
          <w:color w:val="000000" w:themeColor="text1"/>
          <w:sz w:val="22"/>
          <w:szCs w:val="22"/>
        </w:rPr>
      </w:pPr>
      <w:r w:rsidRPr="00684260">
        <w:rPr>
          <w:rFonts w:ascii="Garamond" w:hAnsi="Garamond"/>
          <w:color w:val="000000" w:themeColor="text1"/>
          <w:sz w:val="22"/>
          <w:szCs w:val="22"/>
        </w:rPr>
        <w:t xml:space="preserve">Two of the three pillars proposed by Mortier and colleagues (2015)—agency and negotiability—offer useful entry points for thinking through the politics of subject formation and citizen navigation in such enviroments. </w:t>
      </w:r>
      <w:r>
        <w:rPr>
          <w:rFonts w:ascii="Garamond" w:hAnsi="Garamond"/>
          <w:color w:val="000000" w:themeColor="text1"/>
          <w:sz w:val="22"/>
          <w:szCs w:val="22"/>
        </w:rPr>
        <w:t>Agency is defined as ‘</w:t>
      </w:r>
      <w:r w:rsidRPr="00FD7864">
        <w:rPr>
          <w:rFonts w:ascii="Garamond" w:hAnsi="Garamond"/>
          <w:color w:val="000000" w:themeColor="text1"/>
          <w:sz w:val="22"/>
          <w:szCs w:val="22"/>
        </w:rPr>
        <w:t>giving people the capacity to act within these data systems, to opt-in or to opt-out, to control,</w:t>
      </w:r>
      <w:r>
        <w:rPr>
          <w:rFonts w:ascii="Garamond" w:hAnsi="Garamond"/>
          <w:color w:val="000000" w:themeColor="text1"/>
          <w:sz w:val="22"/>
          <w:szCs w:val="22"/>
        </w:rPr>
        <w:t xml:space="preserve"> </w:t>
      </w:r>
      <w:r w:rsidRPr="00FD7864">
        <w:rPr>
          <w:rFonts w:ascii="Garamond" w:hAnsi="Garamond"/>
          <w:color w:val="000000" w:themeColor="text1"/>
          <w:sz w:val="22"/>
          <w:szCs w:val="22"/>
        </w:rPr>
        <w:t>inform and correct data and inferences, and so on</w:t>
      </w:r>
      <w:r>
        <w:rPr>
          <w:rFonts w:ascii="Garamond" w:hAnsi="Garamond"/>
          <w:color w:val="000000" w:themeColor="text1"/>
          <w:sz w:val="22"/>
          <w:szCs w:val="22"/>
        </w:rPr>
        <w:t xml:space="preserve">’ (2025, p. 4). Negotiability, in turn, ‘is </w:t>
      </w:r>
      <w:r w:rsidRPr="00FD7864">
        <w:rPr>
          <w:rFonts w:ascii="Garamond" w:hAnsi="Garamond"/>
          <w:color w:val="000000" w:themeColor="text1"/>
          <w:sz w:val="22"/>
          <w:szCs w:val="22"/>
        </w:rPr>
        <w:t>concerned with the many dynamic relationships that arise around data and data processing</w:t>
      </w:r>
      <w:r>
        <w:rPr>
          <w:rFonts w:ascii="Garamond" w:hAnsi="Garamond"/>
          <w:color w:val="000000" w:themeColor="text1"/>
          <w:sz w:val="22"/>
          <w:szCs w:val="22"/>
        </w:rPr>
        <w:t xml:space="preserve">’, </w:t>
      </w:r>
      <w:r w:rsidRPr="00FD7864">
        <w:rPr>
          <w:rFonts w:ascii="Garamond" w:hAnsi="Garamond"/>
          <w:color w:val="000000" w:themeColor="text1"/>
          <w:sz w:val="22"/>
          <w:szCs w:val="22"/>
        </w:rPr>
        <w:t>including the interplay between evolving social norms, legal frameworks, and individual attitudes.</w:t>
      </w:r>
      <w:r>
        <w:rPr>
          <w:rFonts w:ascii="Garamond" w:hAnsi="Garamond"/>
          <w:color w:val="000000" w:themeColor="text1"/>
          <w:sz w:val="22"/>
          <w:szCs w:val="22"/>
        </w:rPr>
        <w:t xml:space="preserve"> </w:t>
      </w:r>
    </w:p>
    <w:p w14:paraId="7C70AB01" w14:textId="77777777" w:rsidR="00AF03A3" w:rsidRDefault="00AF03A3" w:rsidP="00AF03A3">
      <w:pPr>
        <w:pStyle w:val="NormalWeb"/>
        <w:rPr>
          <w:rFonts w:ascii="Garamond" w:hAnsi="Garamond"/>
          <w:color w:val="000000" w:themeColor="text1"/>
          <w:sz w:val="22"/>
          <w:szCs w:val="22"/>
        </w:rPr>
      </w:pPr>
      <w:r w:rsidRPr="007D7F84">
        <w:rPr>
          <w:rFonts w:ascii="Garamond" w:hAnsi="Garamond"/>
          <w:color w:val="000000" w:themeColor="text1"/>
          <w:sz w:val="22"/>
          <w:szCs w:val="22"/>
        </w:rPr>
        <w:t>To conceptualize this space of contestation, we must revisit the notion of agency</w:t>
      </w:r>
      <w:r>
        <w:rPr>
          <w:rFonts w:ascii="Garamond" w:hAnsi="Garamond"/>
          <w:color w:val="000000" w:themeColor="text1"/>
          <w:sz w:val="22"/>
          <w:szCs w:val="22"/>
        </w:rPr>
        <w:t xml:space="preserve"> through a sociological lens</w:t>
      </w:r>
      <w:r w:rsidRPr="007D7F84">
        <w:rPr>
          <w:rFonts w:ascii="Garamond" w:hAnsi="Garamond"/>
          <w:color w:val="000000" w:themeColor="text1"/>
          <w:sz w:val="22"/>
          <w:szCs w:val="22"/>
        </w:rPr>
        <w:t xml:space="preserve">. Rather than </w:t>
      </w:r>
      <w:r>
        <w:rPr>
          <w:rFonts w:ascii="Garamond" w:hAnsi="Garamond"/>
          <w:color w:val="000000" w:themeColor="text1"/>
          <w:sz w:val="22"/>
          <w:szCs w:val="22"/>
        </w:rPr>
        <w:t xml:space="preserve">something given or granted—either by the state or by the infratructure—agency </w:t>
      </w:r>
      <w:r w:rsidRPr="007D7F84">
        <w:rPr>
          <w:rFonts w:ascii="Garamond" w:hAnsi="Garamond"/>
          <w:color w:val="000000" w:themeColor="text1"/>
          <w:sz w:val="22"/>
          <w:szCs w:val="22"/>
        </w:rPr>
        <w:t xml:space="preserve">is </w:t>
      </w:r>
      <w:r>
        <w:rPr>
          <w:rFonts w:ascii="Garamond" w:hAnsi="Garamond"/>
          <w:color w:val="000000" w:themeColor="text1"/>
          <w:sz w:val="22"/>
          <w:szCs w:val="22"/>
        </w:rPr>
        <w:t xml:space="preserve">continuously </w:t>
      </w:r>
      <w:r w:rsidRPr="007D7F84">
        <w:rPr>
          <w:rFonts w:ascii="Garamond" w:hAnsi="Garamond"/>
          <w:color w:val="000000" w:themeColor="text1"/>
          <w:sz w:val="22"/>
          <w:szCs w:val="22"/>
        </w:rPr>
        <w:t>constructed</w:t>
      </w:r>
      <w:r>
        <w:rPr>
          <w:rFonts w:ascii="Garamond" w:hAnsi="Garamond"/>
          <w:color w:val="000000" w:themeColor="text1"/>
          <w:sz w:val="22"/>
          <w:szCs w:val="22"/>
        </w:rPr>
        <w:t xml:space="preserve"> and negotiated. It refers to an intentional, reflexive practice oriented toward (political) action; in other words, the </w:t>
      </w:r>
      <w:r w:rsidRPr="007D7F84">
        <w:rPr>
          <w:rFonts w:ascii="Garamond" w:hAnsi="Garamond"/>
          <w:color w:val="000000" w:themeColor="text1"/>
          <w:sz w:val="22"/>
          <w:szCs w:val="22"/>
        </w:rPr>
        <w:t xml:space="preserve">dynamic process of </w:t>
      </w:r>
      <w:r>
        <w:rPr>
          <w:rFonts w:ascii="Garamond" w:hAnsi="Garamond"/>
          <w:color w:val="000000" w:themeColor="text1"/>
          <w:sz w:val="22"/>
          <w:szCs w:val="22"/>
        </w:rPr>
        <w:t>‘</w:t>
      </w:r>
      <w:r w:rsidRPr="007D7F84">
        <w:rPr>
          <w:rFonts w:ascii="Garamond" w:hAnsi="Garamond"/>
          <w:color w:val="000000" w:themeColor="text1"/>
          <w:sz w:val="22"/>
          <w:szCs w:val="22"/>
        </w:rPr>
        <w:t>making sense of the world so as to act within it</w:t>
      </w:r>
      <w:r>
        <w:rPr>
          <w:rFonts w:ascii="Garamond" w:hAnsi="Garamond"/>
          <w:color w:val="000000" w:themeColor="text1"/>
          <w:sz w:val="22"/>
          <w:szCs w:val="22"/>
        </w:rPr>
        <w:t xml:space="preserve">’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{"citationID":"DmcLtVGD","properties":{"formattedCitation":"(Couldry, 2014, p. 891)","plainCitation":"(Couldry, 2014, p. 891)","noteIndex":0},"citationItems":[{"id":3095,"uris":["http://zotero.org/users/1821367/items/8EDU4SHQ"],"itemData":{"id":3095,"type":"article-journal","container-title":"The Sociological Review","issue":"4","page":"880-897","title":"A necessary disenchantment: Myth, agency and injustice in a digital world","volume":"62","author":[{"family":"Couldry","given":"Nick"}],"issued":{"date-parts":[["2014"]]}},"locator":"891","label":"page"}],"schema":"https://github.com/citation-style-language/schema/raw/master/csl-citation.json"}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(Couldry, 2014, p. 891)</w:t>
      </w:r>
      <w:r>
        <w:rPr>
          <w:rFonts w:ascii="Garamond" w:hAnsi="Garamond"/>
          <w:color w:val="000000" w:themeColor="text1"/>
          <w:sz w:val="22"/>
          <w:szCs w:val="22"/>
        </w:rPr>
        <w:fldChar w:fldCharType="end"/>
      </w:r>
      <w:r w:rsidRPr="007D7F84">
        <w:rPr>
          <w:rFonts w:ascii="Garamond" w:hAnsi="Garamond"/>
          <w:color w:val="000000" w:themeColor="text1"/>
          <w:sz w:val="22"/>
          <w:szCs w:val="22"/>
        </w:rPr>
        <w:t xml:space="preserve">. </w:t>
      </w:r>
      <w:r>
        <w:rPr>
          <w:rFonts w:ascii="Garamond" w:hAnsi="Garamond"/>
          <w:color w:val="000000" w:themeColor="text1"/>
          <w:sz w:val="22"/>
          <w:szCs w:val="22"/>
        </w:rPr>
        <w:t xml:space="preserve">Agency is routed in the interpretive work </w:t>
      </w:r>
      <w:r w:rsidRPr="007D7F84">
        <w:rPr>
          <w:rFonts w:ascii="Garamond" w:hAnsi="Garamond"/>
          <w:color w:val="000000" w:themeColor="text1"/>
          <w:sz w:val="22"/>
          <w:szCs w:val="22"/>
        </w:rPr>
        <w:t xml:space="preserve">through which </w:t>
      </w:r>
      <w:r>
        <w:rPr>
          <w:rFonts w:ascii="Garamond" w:hAnsi="Garamond"/>
          <w:color w:val="000000" w:themeColor="text1"/>
          <w:sz w:val="22"/>
          <w:szCs w:val="22"/>
        </w:rPr>
        <w:t xml:space="preserve">individuals and social groups </w:t>
      </w:r>
      <w:r w:rsidRPr="00846E61">
        <w:rPr>
          <w:rFonts w:ascii="Garamond" w:hAnsi="Garamond"/>
          <w:color w:val="000000" w:themeColor="text1"/>
          <w:sz w:val="22"/>
          <w:szCs w:val="22"/>
        </w:rPr>
        <w:t xml:space="preserve">engage with their sociopolitical environment—shaped by values, desires, grievances, emotions, and identitarian elements, including collective identities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{"citationID":"rCetpwOB","properties":{"formattedCitation":"(Milan, 2018)","plainCitation":"(Milan, 2018)","noteIndex":0},"citationItems":[{"id":4862,"uris":["http://zotero.org/users/1821367/items/BWDMUESX"],"itemData":{"id":4862,"type":"article-journal","container-title":"International Journal of Communication","page":"507-527","title":"Political agency, digital traces and bottom-up data practices","volume":"12","author":[{"family":"Milan","given":"Stefania"}],"issued":{"date-parts":[["2018"]]}}}],"schema":"https://github.com/citation-style-language/schema/raw/master/csl-citation.json"}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(Milan, 2018)</w:t>
      </w:r>
      <w:r>
        <w:rPr>
          <w:rFonts w:ascii="Garamond" w:hAnsi="Garamond"/>
          <w:color w:val="000000" w:themeColor="text1"/>
          <w:sz w:val="22"/>
          <w:szCs w:val="22"/>
        </w:rPr>
        <w:fldChar w:fldCharType="end"/>
      </w:r>
      <w:r>
        <w:rPr>
          <w:rFonts w:ascii="Garamond" w:hAnsi="Garamond"/>
          <w:color w:val="000000" w:themeColor="text1"/>
          <w:sz w:val="22"/>
          <w:szCs w:val="22"/>
        </w:rPr>
        <w:t xml:space="preserve">. </w:t>
      </w:r>
      <w:r w:rsidRPr="007D7F84">
        <w:rPr>
          <w:rFonts w:ascii="Garamond" w:hAnsi="Garamond"/>
          <w:color w:val="000000" w:themeColor="text1"/>
          <w:sz w:val="22"/>
          <w:szCs w:val="22"/>
        </w:rPr>
        <w:t xml:space="preserve">As Mouffe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RFB1tXfQ","properties":{"formattedCitation":"(1992)","plainCitation":"(1992)","noteIndex":0},"citationItems":[{"id":3641,"uris":["http://zotero.org/users/1821367/items/IX8M7PV7"],"itemData":{"id":3641,"type":"book","event-place":"London","publisher":"Verso","publisher-place":"London","title":"Dimensions of Radical Democracy","editor":[{"family":"Mouffe","given":"Chantal"}],"issued":{"date-parts":[["1992"]]}},"label":"page","suppress-author":true}],"schema":"https://github.com/citation-style-language/schema/raw/master/csl-citation.json"}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(1992)</w:t>
      </w:r>
      <w:r>
        <w:rPr>
          <w:rFonts w:ascii="Garamond" w:hAnsi="Garamond"/>
          <w:color w:val="000000" w:themeColor="text1"/>
          <w:sz w:val="22"/>
          <w:szCs w:val="22"/>
        </w:rPr>
        <w:fldChar w:fldCharType="end"/>
      </w:r>
      <w:r>
        <w:rPr>
          <w:rFonts w:ascii="Garamond" w:hAnsi="Garamond"/>
          <w:color w:val="000000" w:themeColor="text1"/>
          <w:sz w:val="22"/>
          <w:szCs w:val="22"/>
        </w:rPr>
        <w:t xml:space="preserve"> reminds us</w:t>
      </w:r>
      <w:r w:rsidRPr="007D7F84">
        <w:rPr>
          <w:rFonts w:ascii="Garamond" w:hAnsi="Garamond"/>
          <w:color w:val="000000" w:themeColor="text1"/>
          <w:sz w:val="22"/>
          <w:szCs w:val="22"/>
        </w:rPr>
        <w:t xml:space="preserve">, this process unfolds not </w:t>
      </w:r>
      <w:r>
        <w:rPr>
          <w:rFonts w:ascii="Garamond" w:hAnsi="Garamond"/>
          <w:color w:val="000000" w:themeColor="text1"/>
          <w:sz w:val="22"/>
          <w:szCs w:val="22"/>
        </w:rPr>
        <w:t>only</w:t>
      </w:r>
      <w:r w:rsidRPr="007D7F84">
        <w:rPr>
          <w:rFonts w:ascii="Garamond" w:hAnsi="Garamond"/>
          <w:color w:val="000000" w:themeColor="text1"/>
          <w:sz w:val="22"/>
          <w:szCs w:val="22"/>
        </w:rPr>
        <w:t xml:space="preserve"> through juridical claims </w:t>
      </w:r>
      <w:r>
        <w:rPr>
          <w:rFonts w:ascii="Garamond" w:hAnsi="Garamond"/>
          <w:color w:val="000000" w:themeColor="text1"/>
          <w:sz w:val="22"/>
          <w:szCs w:val="22"/>
        </w:rPr>
        <w:t>o</w:t>
      </w:r>
      <w:r w:rsidRPr="007D7F84">
        <w:rPr>
          <w:rFonts w:ascii="Garamond" w:hAnsi="Garamond"/>
          <w:color w:val="000000" w:themeColor="text1"/>
          <w:sz w:val="22"/>
          <w:szCs w:val="22"/>
        </w:rPr>
        <w:t xml:space="preserve">n the state, but </w:t>
      </w:r>
      <w:r>
        <w:rPr>
          <w:rFonts w:ascii="Garamond" w:hAnsi="Garamond"/>
          <w:color w:val="000000" w:themeColor="text1"/>
          <w:sz w:val="22"/>
          <w:szCs w:val="22"/>
        </w:rPr>
        <w:t xml:space="preserve">also </w:t>
      </w:r>
      <w:r w:rsidRPr="007D7F84">
        <w:rPr>
          <w:rFonts w:ascii="Garamond" w:hAnsi="Garamond"/>
          <w:color w:val="000000" w:themeColor="text1"/>
          <w:sz w:val="22"/>
          <w:szCs w:val="22"/>
        </w:rPr>
        <w:t xml:space="preserve">through the quotidian politics </w:t>
      </w:r>
      <w:r>
        <w:rPr>
          <w:rFonts w:ascii="Garamond" w:hAnsi="Garamond"/>
          <w:color w:val="000000" w:themeColor="text1"/>
          <w:sz w:val="22"/>
          <w:szCs w:val="22"/>
        </w:rPr>
        <w:t xml:space="preserve">embedded in </w:t>
      </w:r>
      <w:r w:rsidRPr="007D7F84">
        <w:rPr>
          <w:rFonts w:ascii="Garamond" w:hAnsi="Garamond"/>
          <w:color w:val="000000" w:themeColor="text1"/>
          <w:sz w:val="22"/>
          <w:szCs w:val="22"/>
        </w:rPr>
        <w:t xml:space="preserve">everyday social practices. </w:t>
      </w:r>
    </w:p>
    <w:p w14:paraId="095D51EF" w14:textId="77777777" w:rsidR="00AF03A3" w:rsidRPr="00900AD5" w:rsidRDefault="00AF03A3" w:rsidP="00AF03A3">
      <w:pPr>
        <w:pStyle w:val="NormalWeb"/>
        <w:rPr>
          <w:rFonts w:ascii="Garamond" w:hAnsi="Garamond"/>
          <w:color w:val="000000" w:themeColor="text1"/>
          <w:sz w:val="22"/>
          <w:szCs w:val="22"/>
        </w:rPr>
      </w:pPr>
      <w:r w:rsidRPr="00846E61">
        <w:rPr>
          <w:rFonts w:ascii="Garamond" w:hAnsi="Garamond"/>
          <w:color w:val="000000" w:themeColor="text1"/>
          <w:sz w:val="22"/>
          <w:szCs w:val="22"/>
        </w:rPr>
        <w:t>In the context of governance by data infrastructure, agency manifests in acts of resistance, appropriation, and reinvention.</w:t>
      </w:r>
      <w:r>
        <w:rPr>
          <w:rFonts w:ascii="Garamond" w:hAnsi="Garamond"/>
          <w:color w:val="000000" w:themeColor="text1"/>
          <w:sz w:val="22"/>
          <w:szCs w:val="22"/>
        </w:rPr>
        <w:t xml:space="preserve"> </w:t>
      </w:r>
      <w:r w:rsidRPr="00684260">
        <w:rPr>
          <w:rFonts w:ascii="Garamond" w:hAnsi="Garamond"/>
          <w:color w:val="000000" w:themeColor="text1"/>
          <w:sz w:val="22"/>
          <w:szCs w:val="22"/>
        </w:rPr>
        <w:t>Resistance</w:t>
      </w:r>
      <w:r>
        <w:rPr>
          <w:rFonts w:ascii="Garamond" w:hAnsi="Garamond"/>
          <w:color w:val="000000" w:themeColor="text1"/>
          <w:sz w:val="22"/>
          <w:szCs w:val="22"/>
        </w:rPr>
        <w:t xml:space="preserve">, then, </w:t>
      </w:r>
      <w:r w:rsidRPr="00684260">
        <w:rPr>
          <w:rFonts w:ascii="Garamond" w:hAnsi="Garamond"/>
          <w:color w:val="000000" w:themeColor="text1"/>
          <w:sz w:val="22"/>
          <w:szCs w:val="22"/>
        </w:rPr>
        <w:t xml:space="preserve">takes many forms. Some engage tactically—opting out of tracking systems, obfuscating their data traces, or finding ways to bypass constraints. Others adopt appropriative practices, repurposing infrastructures for new ends. Citizen science initiatives, for example, reframe data collection as a participatory process </w:t>
      </w:r>
      <w:r w:rsidRPr="00684260">
        <w:rPr>
          <w:rFonts w:ascii="Garamond" w:hAnsi="Garamond"/>
          <w:color w:val="000000" w:themeColor="text1"/>
          <w:sz w:val="22"/>
          <w:szCs w:val="22"/>
        </w:rPr>
        <w:fldChar w:fldCharType="begin"/>
      </w:r>
      <w:r w:rsidRPr="00684260">
        <w:rPr>
          <w:rFonts w:ascii="Garamond" w:hAnsi="Garamond"/>
          <w:color w:val="000000" w:themeColor="text1"/>
          <w:sz w:val="22"/>
          <w:szCs w:val="22"/>
        </w:rPr>
        <w:instrText xml:space="preserve"> ADDIN ZOTERO_ITEM CSL_CITATION {"citationID":"wpS292yw","properties":{"formattedCitation":"(Berti Suman, 2018)","plainCitation":"(Berti Suman, 2018)","noteIndex":0},"citationItems":[{"id":13688,"uris":["http://zotero.org/users/1821367/items/UX28YBHL"],"itemData":{"id":13688,"type":"article-journal","container-title":"International Review of Law, Computers &amp; Technology","DOI":"10.1080/13600869.2018.1463961","ISSN":"1360-0869","issue":"2-3","journalAbbreviation":"International Review of Law, Computers &amp; Technology","note":"publisher: Routledge","page":"257-274","title":"The smart transition: an opportunity for a sensor-based public-health risk governance?","volume":"32","author":[{"family":"Berti Suman","given":"Anna"}],"issued":{"date-parts":[["2018",9,2]]}}}],"schema":"https://github.com/citation-style-language/schema/raw/master/csl-citation.json"} </w:instrText>
      </w:r>
      <w:r w:rsidRPr="00684260">
        <w:rPr>
          <w:rFonts w:ascii="Garamond" w:hAnsi="Garamond"/>
          <w:color w:val="000000" w:themeColor="text1"/>
          <w:sz w:val="22"/>
          <w:szCs w:val="22"/>
        </w:rPr>
        <w:fldChar w:fldCharType="separate"/>
      </w:r>
      <w:r w:rsidRPr="00684260">
        <w:rPr>
          <w:rFonts w:ascii="Garamond" w:hAnsi="Garamond"/>
          <w:noProof/>
          <w:color w:val="000000" w:themeColor="text1"/>
          <w:sz w:val="22"/>
          <w:szCs w:val="22"/>
        </w:rPr>
        <w:t>(Berti Suman, 2018)</w:t>
      </w:r>
      <w:r w:rsidRPr="00684260">
        <w:rPr>
          <w:rFonts w:ascii="Garamond" w:hAnsi="Garamond"/>
          <w:color w:val="000000" w:themeColor="text1"/>
          <w:sz w:val="22"/>
          <w:szCs w:val="22"/>
        </w:rPr>
        <w:fldChar w:fldCharType="end"/>
      </w:r>
      <w:r w:rsidRPr="00684260">
        <w:rPr>
          <w:rFonts w:ascii="Garamond" w:hAnsi="Garamond"/>
          <w:color w:val="000000" w:themeColor="text1"/>
          <w:sz w:val="22"/>
          <w:szCs w:val="22"/>
        </w:rPr>
        <w:t xml:space="preserve">; data activism projects expose algorithmic bias and demand </w:t>
      </w:r>
      <w:r w:rsidRPr="00900AD5">
        <w:rPr>
          <w:rFonts w:ascii="Garamond" w:hAnsi="Garamond"/>
          <w:color w:val="000000" w:themeColor="text1"/>
          <w:sz w:val="22"/>
          <w:szCs w:val="22"/>
        </w:rPr>
        <w:t xml:space="preserve">accountability </w:t>
      </w:r>
      <w:r w:rsidRPr="00900AD5">
        <w:rPr>
          <w:rFonts w:ascii="Garamond" w:hAnsi="Garamond"/>
          <w:color w:val="000000" w:themeColor="text1"/>
          <w:sz w:val="22"/>
          <w:szCs w:val="22"/>
        </w:rPr>
        <w:fldChar w:fldCharType="begin"/>
      </w:r>
      <w:r w:rsidRPr="00900AD5">
        <w:rPr>
          <w:rFonts w:ascii="Garamond" w:hAnsi="Garamond"/>
          <w:color w:val="000000" w:themeColor="text1"/>
          <w:sz w:val="22"/>
          <w:szCs w:val="22"/>
        </w:rPr>
        <w:instrText xml:space="preserve"> ADDIN ZOTERO_ITEM CSL_CITATION {"citationID":"HV6B0NqT","properties":{"formattedCitation":"(Milan &amp; van der Velden, 2016)","plainCitation":"(Milan &amp; van der Velden, 2016)","noteIndex":0},"citationItems":[{"id":3627,"uris":["http://zotero.org/users/1821367/items/6GSRVZIP"],"itemData":{"id":3627,"type":"article-journal","container-title":"Digital Culture &amp; Society","DOI":"10.14361/dcs-2016-0205","page":"57–74","title":"The alternative epistemologies of data activism","volume":"2","author":[{"family":"Milan","given":"Stefania"},{"family":"Velden","given":"Lonneke","non-dropping-particle":"van der"}],"issued":{"date-parts":[["2016"]]}}}],"schema":"https://github.com/citation-style-language/schema/raw/master/csl-citation.json"} </w:instrText>
      </w:r>
      <w:r w:rsidRPr="00900AD5">
        <w:rPr>
          <w:rFonts w:ascii="Garamond" w:hAnsi="Garamond"/>
          <w:color w:val="000000" w:themeColor="text1"/>
          <w:sz w:val="22"/>
          <w:szCs w:val="22"/>
        </w:rPr>
        <w:fldChar w:fldCharType="separate"/>
      </w:r>
      <w:r w:rsidRPr="00900AD5">
        <w:rPr>
          <w:rFonts w:ascii="Garamond" w:hAnsi="Garamond"/>
          <w:noProof/>
          <w:color w:val="000000" w:themeColor="text1"/>
          <w:sz w:val="22"/>
          <w:szCs w:val="22"/>
        </w:rPr>
        <w:t>(Milan &amp; van der Velden, 2016)</w:t>
      </w:r>
      <w:r w:rsidRPr="00900AD5">
        <w:rPr>
          <w:rFonts w:ascii="Garamond" w:hAnsi="Garamond"/>
          <w:color w:val="000000" w:themeColor="text1"/>
          <w:sz w:val="22"/>
          <w:szCs w:val="22"/>
        </w:rPr>
        <w:fldChar w:fldCharType="end"/>
      </w:r>
      <w:r w:rsidRPr="00900AD5">
        <w:rPr>
          <w:rFonts w:ascii="Garamond" w:hAnsi="Garamond"/>
          <w:color w:val="000000" w:themeColor="text1"/>
          <w:sz w:val="22"/>
          <w:szCs w:val="22"/>
        </w:rPr>
        <w:t xml:space="preserve">; participatory design efforts involving researchers, communities, and designers experiment with building infrastructures rooted in justice and inclusion </w:t>
      </w:r>
      <w:r w:rsidRPr="00900AD5">
        <w:rPr>
          <w:rFonts w:ascii="Garamond" w:hAnsi="Garamond"/>
          <w:color w:val="000000" w:themeColor="text1"/>
          <w:sz w:val="22"/>
          <w:szCs w:val="22"/>
        </w:rPr>
        <w:fldChar w:fldCharType="begin"/>
      </w:r>
      <w:r w:rsidRPr="00900AD5">
        <w:rPr>
          <w:rFonts w:ascii="Garamond" w:hAnsi="Garamond"/>
          <w:color w:val="000000" w:themeColor="text1"/>
          <w:sz w:val="22"/>
          <w:szCs w:val="22"/>
        </w:rPr>
        <w:instrText xml:space="preserve"> ADDIN ZOTERO_ITEM CSL_CITATION {"citationID":"BdAJMpFZ","properties":{"formattedCitation":"(De Filippi &amp; Treguer, 2014)","plainCitation":"(De Filippi &amp; Treguer, 2014)","noteIndex":0},"citationItems":[{"id":6615,"uris":["http://zotero.org/users/1821367/items/WVGLGMJ3"],"itemData":{"id":6615,"type":"article-journal","container-title":"Journal of Peer Production","title":"Expanding the Internet commons: The subversive potential of wireless community networks","URL":"http://peerproduction.net/wp-content/uploads/2015/01/De-Filippi-Tréguer-Expanding-the-Internet-Commons-with-Community-Networks.pdf","volume":"6","author":[{"family":"De Filippi","given":"Primavera"},{"family":"Treguer","given":"Félix"}],"issued":{"date-parts":[["2014"]]}}}],"schema":"https://github.com/citation-style-language/schema/raw/master/csl-citation.json"} </w:instrText>
      </w:r>
      <w:r w:rsidRPr="00900AD5">
        <w:rPr>
          <w:rFonts w:ascii="Garamond" w:hAnsi="Garamond"/>
          <w:color w:val="000000" w:themeColor="text1"/>
          <w:sz w:val="22"/>
          <w:szCs w:val="22"/>
        </w:rPr>
        <w:fldChar w:fldCharType="separate"/>
      </w:r>
      <w:r w:rsidRPr="00900AD5">
        <w:rPr>
          <w:rFonts w:ascii="Garamond" w:hAnsi="Garamond"/>
          <w:noProof/>
          <w:color w:val="000000" w:themeColor="text1"/>
          <w:sz w:val="22"/>
          <w:szCs w:val="22"/>
        </w:rPr>
        <w:t>(De Filippi &amp; Treguer, 2014)</w:t>
      </w:r>
      <w:r w:rsidRPr="00900AD5">
        <w:rPr>
          <w:rFonts w:ascii="Garamond" w:hAnsi="Garamond"/>
          <w:color w:val="000000" w:themeColor="text1"/>
          <w:sz w:val="22"/>
          <w:szCs w:val="22"/>
        </w:rPr>
        <w:fldChar w:fldCharType="end"/>
      </w:r>
      <w:r w:rsidRPr="00900AD5">
        <w:rPr>
          <w:rFonts w:ascii="Garamond" w:hAnsi="Garamond"/>
          <w:color w:val="000000" w:themeColor="text1"/>
          <w:sz w:val="22"/>
          <w:szCs w:val="22"/>
        </w:rPr>
        <w:t>.</w:t>
      </w:r>
      <w:r w:rsidRPr="00846E61">
        <w:rPr>
          <w:rFonts w:ascii="Garamond" w:hAnsi="Garamond"/>
          <w:color w:val="000000" w:themeColor="text1"/>
          <w:sz w:val="22"/>
          <w:szCs w:val="22"/>
        </w:rPr>
        <w:t xml:space="preserve"> Importantly, these forms of engagement often become acts of citizenship</w:t>
      </w:r>
      <w:r>
        <w:rPr>
          <w:rFonts w:ascii="Garamond" w:hAnsi="Garamond"/>
          <w:color w:val="000000" w:themeColor="text1"/>
          <w:sz w:val="22"/>
          <w:szCs w:val="22"/>
        </w:rPr>
        <w:t xml:space="preserve">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{"citationID":"oRgUnkB8","properties":{"formattedCitation":"(Isin &amp; Nielsen, 2008)","plainCitation":"(Isin &amp; Nielsen, 2008)","noteIndex":0},"citationItems":[{"id":9608,"uris":["http://zotero.org/users/1821367/items/5CWSI2K8"],"itemData":{"id":9608,"type":"book","event-place":"London","publisher":"Zed Books","publisher-place":"London","title":"Acts of Citizenship","author":[{"family":"Isin","given":"Engin"},{"family":"Nielsen","given":"Greg M."}],"issued":{"date-parts":[["2008"]]}},"label":"page"}],"schema":"https://github.com/citation-style-language/schema/raw/master/csl-citation.json"}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(Isin &amp; Nielsen, 2008)</w:t>
      </w:r>
      <w:r>
        <w:rPr>
          <w:rFonts w:ascii="Garamond" w:hAnsi="Garamond"/>
          <w:color w:val="000000" w:themeColor="text1"/>
          <w:sz w:val="22"/>
          <w:szCs w:val="22"/>
        </w:rPr>
        <w:fldChar w:fldCharType="end"/>
      </w:r>
      <w:r w:rsidRPr="00846E61">
        <w:rPr>
          <w:rFonts w:ascii="Garamond" w:hAnsi="Garamond"/>
          <w:color w:val="000000" w:themeColor="text1"/>
          <w:sz w:val="22"/>
          <w:szCs w:val="22"/>
        </w:rPr>
        <w:t xml:space="preserve">: interventions through which people challenge dominant scripts of </w:t>
      </w:r>
      <w:r w:rsidRPr="00846E61">
        <w:rPr>
          <w:rFonts w:ascii="Garamond" w:hAnsi="Garamond"/>
          <w:color w:val="000000" w:themeColor="text1"/>
          <w:sz w:val="22"/>
          <w:szCs w:val="22"/>
        </w:rPr>
        <w:lastRenderedPageBreak/>
        <w:t>visibility and recognition</w:t>
      </w:r>
      <w:r>
        <w:rPr>
          <w:rFonts w:ascii="Garamond" w:hAnsi="Garamond"/>
          <w:color w:val="000000" w:themeColor="text1"/>
          <w:sz w:val="22"/>
          <w:szCs w:val="22"/>
        </w:rPr>
        <w:t xml:space="preserve">. </w:t>
      </w:r>
      <w:r w:rsidRPr="00846E61">
        <w:rPr>
          <w:rFonts w:ascii="Garamond" w:hAnsi="Garamond"/>
          <w:color w:val="000000" w:themeColor="text1"/>
          <w:sz w:val="22"/>
          <w:szCs w:val="22"/>
        </w:rPr>
        <w:t xml:space="preserve">Campaigns like </w:t>
      </w:r>
      <w:r>
        <w:rPr>
          <w:rFonts w:ascii="Garamond" w:hAnsi="Garamond"/>
          <w:color w:val="000000" w:themeColor="text1"/>
          <w:sz w:val="22"/>
          <w:szCs w:val="22"/>
        </w:rPr>
        <w:t xml:space="preserve">the European-wide </w:t>
      </w:r>
      <w:r w:rsidRPr="00846E61">
        <w:rPr>
          <w:rFonts w:ascii="Garamond" w:hAnsi="Garamond"/>
          <w:i/>
          <w:iCs/>
          <w:color w:val="000000" w:themeColor="text1"/>
          <w:sz w:val="22"/>
          <w:szCs w:val="22"/>
        </w:rPr>
        <w:t>Reclaim Your Face</w:t>
      </w:r>
      <w:r w:rsidRPr="00846E61">
        <w:rPr>
          <w:rFonts w:ascii="Garamond" w:hAnsi="Garamond"/>
          <w:color w:val="000000" w:themeColor="text1"/>
          <w:sz w:val="22"/>
          <w:szCs w:val="22"/>
        </w:rPr>
        <w:t xml:space="preserve">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{"citationID":"OWnRKP1T","properties":{"formattedCitation":"(2020)","plainCitation":"(2020)","noteIndex":0},"citationItems":[{"id":8574,"uris":["http://zotero.org/users/1821367/items/69LFP9V2"],"itemData":{"id":8574,"type":"webpage","title":"The problem. Secretive. Unlawful. Inhumane","URL":"https://reclaimyourface.eu/the-problem/","author":[{"family":"ReclaimYourFace","given":""}],"issued":{"date-parts":[["2020"]]}},"label":"page","suppress-author":true}],"schema":"https://github.com/citation-style-language/schema/raw/master/csl-citation.json"}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(2020)</w:t>
      </w:r>
      <w:r>
        <w:rPr>
          <w:rFonts w:ascii="Garamond" w:hAnsi="Garamond"/>
          <w:color w:val="000000" w:themeColor="text1"/>
          <w:sz w:val="22"/>
          <w:szCs w:val="22"/>
        </w:rPr>
        <w:fldChar w:fldCharType="end"/>
      </w:r>
      <w:r>
        <w:rPr>
          <w:rFonts w:ascii="Garamond" w:hAnsi="Garamond"/>
          <w:color w:val="000000" w:themeColor="text1"/>
          <w:sz w:val="22"/>
          <w:szCs w:val="22"/>
        </w:rPr>
        <w:t xml:space="preserve"> </w:t>
      </w:r>
      <w:r w:rsidRPr="00846E61">
        <w:rPr>
          <w:rFonts w:ascii="Garamond" w:hAnsi="Garamond"/>
          <w:color w:val="000000" w:themeColor="text1"/>
          <w:sz w:val="22"/>
          <w:szCs w:val="22"/>
        </w:rPr>
        <w:t xml:space="preserve">illustrate how citizens contest datafied governance not just by making rights claims, but by asserting new political subjectivities and demanding </w:t>
      </w:r>
      <w:r>
        <w:rPr>
          <w:rFonts w:ascii="Garamond" w:hAnsi="Garamond"/>
          <w:color w:val="000000" w:themeColor="text1"/>
          <w:sz w:val="22"/>
          <w:szCs w:val="22"/>
        </w:rPr>
        <w:t xml:space="preserve">policy and </w:t>
      </w:r>
      <w:r w:rsidRPr="00846E61">
        <w:rPr>
          <w:rFonts w:ascii="Garamond" w:hAnsi="Garamond"/>
          <w:color w:val="000000" w:themeColor="text1"/>
          <w:sz w:val="22"/>
          <w:szCs w:val="22"/>
        </w:rPr>
        <w:t>structural change.</w:t>
      </w:r>
    </w:p>
    <w:p w14:paraId="5C1CE802" w14:textId="77777777" w:rsidR="00AF03A3" w:rsidRPr="00900AD5" w:rsidRDefault="00AF03A3" w:rsidP="00AF03A3">
      <w:pPr>
        <w:pStyle w:val="NormalWeb"/>
        <w:rPr>
          <w:rFonts w:ascii="Garamond" w:hAnsi="Garamond"/>
          <w:color w:val="000000" w:themeColor="text1"/>
          <w:sz w:val="22"/>
          <w:szCs w:val="22"/>
        </w:rPr>
      </w:pPr>
      <w:r w:rsidRPr="00900AD5">
        <w:rPr>
          <w:rFonts w:ascii="Garamond" w:hAnsi="Garamond"/>
          <w:color w:val="000000" w:themeColor="text1"/>
          <w:sz w:val="22"/>
          <w:szCs w:val="22"/>
        </w:rPr>
        <w:t>The third pillar</w:t>
      </w:r>
      <w:r>
        <w:rPr>
          <w:rFonts w:ascii="Garamond" w:hAnsi="Garamond"/>
          <w:color w:val="000000" w:themeColor="text1"/>
          <w:sz w:val="22"/>
          <w:szCs w:val="22"/>
        </w:rPr>
        <w:t xml:space="preserve"> identified by Mortier and colleagues—</w:t>
      </w:r>
      <w:r w:rsidRPr="00900AD5">
        <w:rPr>
          <w:rFonts w:ascii="Garamond" w:hAnsi="Garamond"/>
          <w:color w:val="000000" w:themeColor="text1"/>
          <w:sz w:val="22"/>
          <w:szCs w:val="22"/>
        </w:rPr>
        <w:t>negotiability</w:t>
      </w:r>
      <w:r>
        <w:rPr>
          <w:rFonts w:ascii="Garamond" w:hAnsi="Garamond"/>
          <w:color w:val="000000" w:themeColor="text1"/>
          <w:sz w:val="22"/>
          <w:szCs w:val="22"/>
        </w:rPr>
        <w:t xml:space="preserve">—refers toetent data </w:t>
      </w:r>
      <w:r w:rsidRPr="00900AD5">
        <w:rPr>
          <w:rFonts w:ascii="Garamond" w:hAnsi="Garamond"/>
          <w:color w:val="000000" w:themeColor="text1"/>
          <w:sz w:val="22"/>
          <w:szCs w:val="22"/>
        </w:rPr>
        <w:t xml:space="preserve">systems are </w:t>
      </w:r>
      <w:r>
        <w:rPr>
          <w:rFonts w:ascii="Garamond" w:hAnsi="Garamond"/>
          <w:color w:val="000000" w:themeColor="text1"/>
          <w:sz w:val="22"/>
          <w:szCs w:val="22"/>
        </w:rPr>
        <w:t xml:space="preserve">then </w:t>
      </w:r>
      <w:r w:rsidRPr="00900AD5">
        <w:rPr>
          <w:rFonts w:ascii="Garamond" w:hAnsi="Garamond"/>
          <w:color w:val="000000" w:themeColor="text1"/>
          <w:sz w:val="22"/>
          <w:szCs w:val="22"/>
        </w:rPr>
        <w:t>open to feedback, contestation, or transformation</w:t>
      </w:r>
      <w:r>
        <w:rPr>
          <w:rFonts w:ascii="Garamond" w:hAnsi="Garamond"/>
          <w:color w:val="000000" w:themeColor="text1"/>
          <w:sz w:val="22"/>
          <w:szCs w:val="22"/>
        </w:rPr>
        <w:t>, acting as a necessary counterpart to agency.</w:t>
      </w:r>
      <w:r w:rsidRPr="00900AD5">
        <w:rPr>
          <w:rFonts w:ascii="Garamond" w:hAnsi="Garamond"/>
          <w:color w:val="000000" w:themeColor="text1"/>
          <w:sz w:val="22"/>
          <w:szCs w:val="22"/>
        </w:rPr>
        <w:t xml:space="preserve"> This does not</w:t>
      </w:r>
      <w:r>
        <w:rPr>
          <w:rFonts w:ascii="Garamond" w:hAnsi="Garamond"/>
          <w:color w:val="000000" w:themeColor="text1"/>
          <w:sz w:val="22"/>
          <w:szCs w:val="22"/>
        </w:rPr>
        <w:t xml:space="preserve"> </w:t>
      </w:r>
      <w:r w:rsidRPr="00900AD5">
        <w:rPr>
          <w:rFonts w:ascii="Garamond" w:hAnsi="Garamond"/>
          <w:color w:val="000000" w:themeColor="text1"/>
          <w:sz w:val="22"/>
          <w:szCs w:val="22"/>
        </w:rPr>
        <w:t xml:space="preserve">imply ease of reconfiguration, but rather recognizes infrastructure as a socially shaped and contested terrain. </w:t>
      </w:r>
      <w:r>
        <w:rPr>
          <w:rFonts w:ascii="Garamond" w:hAnsi="Garamond"/>
          <w:color w:val="000000" w:themeColor="text1"/>
          <w:sz w:val="22"/>
          <w:szCs w:val="22"/>
        </w:rPr>
        <w:t xml:space="preserve">For example, in the UK, </w:t>
      </w:r>
      <w:r w:rsidRPr="00C04E6C">
        <w:rPr>
          <w:rFonts w:ascii="Garamond" w:hAnsi="Garamond"/>
          <w:color w:val="000000" w:themeColor="text1"/>
          <w:sz w:val="22"/>
          <w:szCs w:val="22"/>
        </w:rPr>
        <w:t>an algorithm used to calculate student grades during the COVID-19 pandemic was withdrawn after widespread protests, social media backlash, and civil society pressure exposed its disproportionate impact on students from under-resourced schools</w:t>
      </w:r>
      <w:r>
        <w:rPr>
          <w:rFonts w:ascii="Garamond" w:hAnsi="Garamond"/>
          <w:color w:val="000000" w:themeColor="text1"/>
          <w:sz w:val="22"/>
          <w:szCs w:val="22"/>
        </w:rPr>
        <w:t xml:space="preserve"> </w:t>
      </w:r>
      <w:r>
        <w:rPr>
          <w:rFonts w:ascii="Garamond" w:hAnsi="Garamond"/>
          <w:color w:val="000000" w:themeColor="text1"/>
          <w:sz w:val="22"/>
          <w:szCs w:val="22"/>
        </w:rPr>
        <w:fldChar w:fldCharType="begin"/>
      </w:r>
      <w:r>
        <w:rPr>
          <w:rFonts w:ascii="Garamond" w:hAnsi="Garamond"/>
          <w:color w:val="000000" w:themeColor="text1"/>
          <w:sz w:val="22"/>
          <w:szCs w:val="22"/>
        </w:rPr>
        <w:instrText xml:space="preserve"> ADDIN ZOTERO_ITEM CSL_CITATION {"citationID":"dv4I7Ymv","properties":{"formattedCitation":"(Satariano, 2020)","plainCitation":"(Satariano, 2020)","noteIndex":0},"citationItems":[{"id":18636,"uris":["http://zotero.org/users/1821367/items/NHX9S8JF"],"itemData":{"id":18636,"type":"article-newspaper","container-title":"The New York Times","title":"British Grading Debacle Shows Pitfalls of Automating Government","URL":"https://www.nytimes.com/2020/08/20/world/europe/uk-england-grading-algorithm.html","author":[{"family":"Satariano","given":"Adam"}],"issued":{"date-parts":[["2020",8,20]]}}}],"schema":"https://github.com/citation-style-language/schema/raw/master/csl-citation.json"} </w:instrText>
      </w:r>
      <w:r>
        <w:rPr>
          <w:rFonts w:ascii="Garamond" w:hAnsi="Garamond"/>
          <w:color w:val="000000" w:themeColor="text1"/>
          <w:sz w:val="22"/>
          <w:szCs w:val="22"/>
        </w:rPr>
        <w:fldChar w:fldCharType="separate"/>
      </w:r>
      <w:r>
        <w:rPr>
          <w:rFonts w:ascii="Garamond" w:hAnsi="Garamond"/>
          <w:noProof/>
          <w:color w:val="000000" w:themeColor="text1"/>
          <w:sz w:val="22"/>
          <w:szCs w:val="22"/>
        </w:rPr>
        <w:t>(Satariano, 2020)</w:t>
      </w:r>
      <w:r>
        <w:rPr>
          <w:rFonts w:ascii="Garamond" w:hAnsi="Garamond"/>
          <w:color w:val="000000" w:themeColor="text1"/>
          <w:sz w:val="22"/>
          <w:szCs w:val="22"/>
        </w:rPr>
        <w:fldChar w:fldCharType="end"/>
      </w:r>
      <w:r>
        <w:rPr>
          <w:rFonts w:ascii="Garamond" w:hAnsi="Garamond"/>
          <w:color w:val="000000" w:themeColor="text1"/>
          <w:sz w:val="22"/>
          <w:szCs w:val="22"/>
        </w:rPr>
        <w:t xml:space="preserve">. </w:t>
      </w:r>
      <w:r w:rsidRPr="00C04E6C">
        <w:rPr>
          <w:rFonts w:ascii="Garamond" w:hAnsi="Garamond"/>
          <w:color w:val="000000" w:themeColor="text1"/>
          <w:sz w:val="22"/>
          <w:szCs w:val="22"/>
        </w:rPr>
        <w:t xml:space="preserve">This case illustrates that even seemingly rigid infrastructures can be challenged and reshaped, revealing the political malleability and social embeddedness of regulatory data </w:t>
      </w:r>
      <w:r>
        <w:rPr>
          <w:rFonts w:ascii="Garamond" w:hAnsi="Garamond"/>
          <w:color w:val="000000" w:themeColor="text1"/>
          <w:sz w:val="22"/>
          <w:szCs w:val="22"/>
        </w:rPr>
        <w:t xml:space="preserve">infrastructures. </w:t>
      </w:r>
    </w:p>
    <w:p w14:paraId="5BFD78AE" w14:textId="77777777" w:rsidR="00AF03A3" w:rsidRPr="002D5743" w:rsidRDefault="00AF03A3" w:rsidP="00AF03A3">
      <w:pPr>
        <w:pStyle w:val="NormalWeb"/>
        <w:rPr>
          <w:rFonts w:ascii="Garamond" w:hAnsi="Garamond"/>
          <w:noProof/>
          <w:color w:val="000000" w:themeColor="text1"/>
          <w:sz w:val="22"/>
          <w:szCs w:val="22"/>
          <w14:ligatures w14:val="standardContextual"/>
        </w:rPr>
      </w:pPr>
      <w:r w:rsidRPr="002D5743">
        <w:rPr>
          <w:rFonts w:ascii="Garamond" w:hAnsi="Garamond"/>
          <w:noProof/>
          <w:color w:val="000000" w:themeColor="text1"/>
          <w:sz w:val="22"/>
          <w:szCs w:val="22"/>
        </w:rPr>
        <w:t>In sum, the politics of human–data interaction cannot be separated from the question of who defines the terms of visibility, agency, and accountability. Regulatory data infrastructures are powerful instruments of classification and control—but they are also lived, interpreted, and contested. Attending to this dual</w:t>
      </w:r>
      <w:r>
        <w:rPr>
          <w:rFonts w:ascii="Garamond" w:hAnsi="Garamond"/>
          <w:noProof/>
          <w:color w:val="000000" w:themeColor="text1"/>
          <w:sz w:val="22"/>
          <w:szCs w:val="22"/>
        </w:rPr>
        <w:t xml:space="preserve"> </w:t>
      </w:r>
      <w:r w:rsidRPr="002D5743">
        <w:rPr>
          <w:rFonts w:ascii="Garamond" w:hAnsi="Garamond"/>
          <w:noProof/>
          <w:color w:val="000000" w:themeColor="text1"/>
          <w:sz w:val="22"/>
          <w:szCs w:val="22"/>
        </w:rPr>
        <w:t>nature is crucial for understanding how infrastructures not only govern subjects but also become arenas of subjectivation, resistance, and democratic imagination.</w:t>
      </w:r>
      <w:r>
        <w:rPr>
          <w:rFonts w:ascii="Garamond" w:hAnsi="Garamond"/>
          <w:noProof/>
          <w:color w:val="000000" w:themeColor="text1"/>
          <w:sz w:val="22"/>
          <w:szCs w:val="22"/>
        </w:rPr>
        <w:t xml:space="preserve"> What this duality means for how we understand HDI is the focus of the following section. </w:t>
      </w:r>
    </w:p>
    <w:p w14:paraId="49A9159D" w14:textId="77777777" w:rsidR="00AF03A3" w:rsidRPr="00C04E6C" w:rsidRDefault="00AF03A3" w:rsidP="00AF03A3">
      <w:pPr>
        <w:pStyle w:val="NormalWeb"/>
        <w:spacing w:after="0" w:afterAutospacing="0"/>
        <w:rPr>
          <w:rFonts w:ascii="Garamond" w:hAnsi="Garamond"/>
          <w:b/>
          <w:bCs/>
          <w:color w:val="000000" w:themeColor="text1"/>
          <w:sz w:val="22"/>
          <w:szCs w:val="22"/>
        </w:rPr>
      </w:pPr>
      <w:r w:rsidRPr="00C04E6C">
        <w:rPr>
          <w:rFonts w:ascii="Garamond" w:hAnsi="Garamond"/>
          <w:b/>
          <w:bCs/>
          <w:color w:val="000000" w:themeColor="text1"/>
          <w:sz w:val="22"/>
          <w:szCs w:val="22"/>
        </w:rPr>
        <w:t>Rethinking Human–Data Interaction: From Interface Usability to Infrastructural Entanglement</w:t>
      </w:r>
    </w:p>
    <w:p w14:paraId="76AEF941" w14:textId="77777777" w:rsidR="00AF03A3" w:rsidRPr="00AF4331" w:rsidRDefault="00AF03A3" w:rsidP="00AF03A3">
      <w:pPr>
        <w:pStyle w:val="NormalWeb"/>
        <w:spacing w:before="0" w:beforeAutospacing="0"/>
        <w:rPr>
          <w:rFonts w:ascii="Garamond" w:hAnsi="Garamond"/>
          <w:color w:val="000000" w:themeColor="text1"/>
          <w:sz w:val="22"/>
          <w:szCs w:val="22"/>
        </w:rPr>
      </w:pPr>
      <w:r w:rsidRPr="00C04E6C">
        <w:rPr>
          <w:rFonts w:ascii="Garamond" w:hAnsi="Garamond"/>
          <w:color w:val="000000" w:themeColor="text1"/>
          <w:sz w:val="22"/>
          <w:szCs w:val="22"/>
        </w:rPr>
        <w:t>Mortier and colleagues ha</w:t>
      </w:r>
      <w:r>
        <w:rPr>
          <w:rFonts w:ascii="Garamond" w:hAnsi="Garamond"/>
          <w:color w:val="000000" w:themeColor="text1"/>
          <w:sz w:val="22"/>
          <w:szCs w:val="22"/>
        </w:rPr>
        <w:t>ve usefully foregroundee</w:t>
      </w:r>
      <w:r w:rsidRPr="00C04E6C">
        <w:rPr>
          <w:rFonts w:ascii="Garamond" w:hAnsi="Garamond"/>
          <w:color w:val="000000" w:themeColor="text1"/>
          <w:sz w:val="22"/>
          <w:szCs w:val="22"/>
        </w:rPr>
        <w:t xml:space="preserve"> the </w:t>
      </w:r>
      <w:r>
        <w:rPr>
          <w:rFonts w:ascii="Garamond" w:hAnsi="Garamond"/>
          <w:color w:val="000000" w:themeColor="text1"/>
          <w:sz w:val="22"/>
          <w:szCs w:val="22"/>
        </w:rPr>
        <w:t xml:space="preserve">importance of </w:t>
      </w:r>
      <w:r w:rsidRPr="00C04E6C">
        <w:rPr>
          <w:rFonts w:ascii="Garamond" w:hAnsi="Garamond"/>
          <w:color w:val="000000" w:themeColor="text1"/>
          <w:sz w:val="22"/>
          <w:szCs w:val="22"/>
        </w:rPr>
        <w:t xml:space="preserve">usability, legibility, and transparency of interfaces and systems. </w:t>
      </w:r>
      <w:r>
        <w:rPr>
          <w:rFonts w:ascii="Garamond" w:hAnsi="Garamond"/>
          <w:color w:val="000000" w:themeColor="text1"/>
          <w:sz w:val="22"/>
          <w:szCs w:val="22"/>
        </w:rPr>
        <w:t>However, t</w:t>
      </w:r>
      <w:r w:rsidRPr="00C04E6C">
        <w:rPr>
          <w:rFonts w:ascii="Garamond" w:hAnsi="Garamond"/>
          <w:color w:val="000000" w:themeColor="text1"/>
          <w:sz w:val="22"/>
          <w:szCs w:val="22"/>
        </w:rPr>
        <w:t xml:space="preserve">his </w:t>
      </w:r>
      <w:r>
        <w:rPr>
          <w:rFonts w:ascii="Garamond" w:hAnsi="Garamond"/>
          <w:color w:val="000000" w:themeColor="text1"/>
          <w:sz w:val="22"/>
          <w:szCs w:val="22"/>
        </w:rPr>
        <w:t>approach appears to</w:t>
      </w:r>
      <w:r w:rsidRPr="00C04E6C">
        <w:rPr>
          <w:rFonts w:ascii="Garamond" w:hAnsi="Garamond"/>
          <w:color w:val="000000" w:themeColor="text1"/>
          <w:sz w:val="22"/>
          <w:szCs w:val="22"/>
        </w:rPr>
        <w:t xml:space="preserve"> reflect an implicit assumption: that human-data relations are primarily cognitive and functional—something to be optimized for comprehension or control. </w:t>
      </w:r>
      <w:r>
        <w:rPr>
          <w:rFonts w:ascii="Garamond" w:hAnsi="Garamond"/>
          <w:color w:val="000000" w:themeColor="text1"/>
          <w:sz w:val="22"/>
          <w:szCs w:val="22"/>
        </w:rPr>
        <w:t>As</w:t>
      </w:r>
      <w:r w:rsidRPr="00C04E6C">
        <w:rPr>
          <w:rFonts w:ascii="Garamond" w:hAnsi="Garamond"/>
          <w:color w:val="000000" w:themeColor="text1"/>
          <w:sz w:val="22"/>
          <w:szCs w:val="22"/>
        </w:rPr>
        <w:t xml:space="preserve"> data infrastructures increasingly </w:t>
      </w:r>
      <w:r>
        <w:rPr>
          <w:rFonts w:ascii="Garamond" w:hAnsi="Garamond"/>
          <w:color w:val="000000" w:themeColor="text1"/>
          <w:sz w:val="22"/>
          <w:szCs w:val="22"/>
        </w:rPr>
        <w:t>underpin</w:t>
      </w:r>
      <w:r w:rsidRPr="00C04E6C">
        <w:rPr>
          <w:rFonts w:ascii="Garamond" w:hAnsi="Garamond"/>
          <w:color w:val="000000" w:themeColor="text1"/>
          <w:sz w:val="22"/>
          <w:szCs w:val="22"/>
        </w:rPr>
        <w:t xml:space="preserve">e regulatory </w:t>
      </w:r>
      <w:r>
        <w:rPr>
          <w:rFonts w:ascii="Garamond" w:hAnsi="Garamond"/>
          <w:color w:val="000000" w:themeColor="text1"/>
          <w:sz w:val="22"/>
          <w:szCs w:val="22"/>
        </w:rPr>
        <w:t>processes</w:t>
      </w:r>
      <w:r w:rsidRPr="00C04E6C">
        <w:rPr>
          <w:rFonts w:ascii="Garamond" w:hAnsi="Garamond"/>
          <w:color w:val="000000" w:themeColor="text1"/>
          <w:sz w:val="22"/>
          <w:szCs w:val="22"/>
        </w:rPr>
        <w:t xml:space="preserve">, this framing fails to capture the </w:t>
      </w:r>
      <w:r w:rsidRPr="00AF4331">
        <w:rPr>
          <w:rFonts w:ascii="Garamond" w:hAnsi="Garamond"/>
          <w:color w:val="000000" w:themeColor="text1"/>
          <w:sz w:val="22"/>
          <w:szCs w:val="22"/>
        </w:rPr>
        <w:t xml:space="preserve">deeper socio-political </w:t>
      </w:r>
      <w:r>
        <w:rPr>
          <w:rFonts w:ascii="Garamond" w:hAnsi="Garamond"/>
          <w:color w:val="000000" w:themeColor="text1"/>
          <w:sz w:val="22"/>
          <w:szCs w:val="22"/>
        </w:rPr>
        <w:t xml:space="preserve">structures and </w:t>
      </w:r>
      <w:r w:rsidRPr="00AF4331">
        <w:rPr>
          <w:rFonts w:ascii="Garamond" w:hAnsi="Garamond"/>
          <w:color w:val="000000" w:themeColor="text1"/>
          <w:sz w:val="22"/>
          <w:szCs w:val="22"/>
        </w:rPr>
        <w:t>dynamics at play in human engagements with data.</w:t>
      </w:r>
    </w:p>
    <w:p w14:paraId="319D2EEC" w14:textId="77777777" w:rsidR="00AF03A3" w:rsidRDefault="00AF03A3" w:rsidP="00AF03A3">
      <w:pPr>
        <w:pStyle w:val="NormalWeb"/>
        <w:rPr>
          <w:rFonts w:ascii="Garamond" w:hAnsi="Garamond"/>
          <w:color w:val="000000" w:themeColor="text1"/>
          <w:sz w:val="22"/>
          <w:szCs w:val="22"/>
        </w:rPr>
      </w:pPr>
      <w:r>
        <w:rPr>
          <w:rFonts w:ascii="Garamond" w:hAnsi="Garamond"/>
          <w:color w:val="000000" w:themeColor="text1"/>
          <w:sz w:val="22"/>
          <w:szCs w:val="22"/>
        </w:rPr>
        <w:t>T</w:t>
      </w:r>
      <w:r w:rsidRPr="00AF4331">
        <w:rPr>
          <w:rFonts w:ascii="Garamond" w:hAnsi="Garamond"/>
          <w:color w:val="000000" w:themeColor="text1"/>
          <w:sz w:val="22"/>
          <w:szCs w:val="22"/>
        </w:rPr>
        <w:t xml:space="preserve">his paper reframes HDI as a socio-technical entanglement shaped by asymmetric power relations and manifest in </w:t>
      </w:r>
      <w:r>
        <w:rPr>
          <w:rFonts w:ascii="Garamond" w:hAnsi="Garamond"/>
          <w:color w:val="000000" w:themeColor="text1"/>
          <w:sz w:val="22"/>
          <w:szCs w:val="22"/>
        </w:rPr>
        <w:t xml:space="preserve">processes </w:t>
      </w:r>
      <w:r w:rsidRPr="00AF4331">
        <w:rPr>
          <w:rFonts w:ascii="Garamond" w:hAnsi="Garamond"/>
          <w:color w:val="000000" w:themeColor="text1"/>
          <w:sz w:val="22"/>
          <w:szCs w:val="22"/>
        </w:rPr>
        <w:t xml:space="preserve">of subject formation, political agency, and </w:t>
      </w:r>
      <w:r>
        <w:rPr>
          <w:rFonts w:ascii="Garamond" w:hAnsi="Garamond"/>
          <w:color w:val="000000" w:themeColor="text1"/>
          <w:sz w:val="22"/>
          <w:szCs w:val="22"/>
        </w:rPr>
        <w:t>contestation</w:t>
      </w:r>
      <w:r w:rsidRPr="00AF4331">
        <w:rPr>
          <w:rFonts w:ascii="Garamond" w:hAnsi="Garamond"/>
          <w:color w:val="000000" w:themeColor="text1"/>
          <w:sz w:val="22"/>
          <w:szCs w:val="22"/>
        </w:rPr>
        <w:t xml:space="preserve">. </w:t>
      </w:r>
      <w:r w:rsidRPr="00AF4331">
        <w:rPr>
          <w:rFonts w:ascii="Garamond" w:hAnsi="Garamond"/>
          <w:noProof/>
          <w:color w:val="000000" w:themeColor="text1"/>
          <w:sz w:val="22"/>
          <w:szCs w:val="22"/>
          <w14:ligatures w14:val="standardContextual"/>
        </w:rPr>
        <w:t xml:space="preserve">Rather than </w:t>
      </w:r>
      <w:r>
        <w:rPr>
          <w:rFonts w:ascii="Garamond" w:hAnsi="Garamond"/>
          <w:noProof/>
          <w:color w:val="000000" w:themeColor="text1"/>
          <w:sz w:val="22"/>
          <w:szCs w:val="22"/>
          <w14:ligatures w14:val="standardContextual"/>
        </w:rPr>
        <w:t>r</w:t>
      </w:r>
      <w:r w:rsidRPr="00AF4331">
        <w:rPr>
          <w:rFonts w:ascii="Garamond" w:hAnsi="Garamond"/>
          <w:noProof/>
          <w:color w:val="000000" w:themeColor="text1"/>
          <w:sz w:val="22"/>
          <w:szCs w:val="22"/>
          <w14:ligatures w14:val="standardContextual"/>
        </w:rPr>
        <w:t>educi</w:t>
      </w:r>
      <w:r>
        <w:rPr>
          <w:rFonts w:ascii="Garamond" w:hAnsi="Garamond"/>
          <w:noProof/>
          <w:color w:val="000000" w:themeColor="text1"/>
          <w:sz w:val="22"/>
          <w:szCs w:val="22"/>
          <w14:ligatures w14:val="standardContextual"/>
        </w:rPr>
        <w:t>ng</w:t>
      </w:r>
      <w:r w:rsidRPr="00AF4331">
        <w:rPr>
          <w:rFonts w:ascii="Garamond" w:hAnsi="Garamond"/>
          <w:noProof/>
          <w:color w:val="000000" w:themeColor="text1"/>
          <w:sz w:val="22"/>
          <w:szCs w:val="22"/>
          <w14:ligatures w14:val="standardContextual"/>
        </w:rPr>
        <w:t xml:space="preserve"> </w:t>
      </w:r>
      <w:r>
        <w:rPr>
          <w:rFonts w:ascii="Garamond" w:hAnsi="Garamond"/>
          <w:noProof/>
          <w:color w:val="000000" w:themeColor="text1"/>
          <w:sz w:val="22"/>
          <w:szCs w:val="22"/>
          <w14:ligatures w14:val="standardContextual"/>
        </w:rPr>
        <w:t>HDI</w:t>
      </w:r>
      <w:r w:rsidRPr="00AF4331">
        <w:rPr>
          <w:rFonts w:ascii="Garamond" w:hAnsi="Garamond"/>
          <w:noProof/>
          <w:color w:val="000000" w:themeColor="text1"/>
          <w:sz w:val="22"/>
          <w:szCs w:val="22"/>
          <w14:ligatures w14:val="standardContextual"/>
        </w:rPr>
        <w:t xml:space="preserve"> </w:t>
      </w:r>
      <w:r>
        <w:rPr>
          <w:rFonts w:ascii="Garamond" w:hAnsi="Garamond"/>
          <w:noProof/>
          <w:color w:val="000000" w:themeColor="text1"/>
          <w:sz w:val="22"/>
          <w:szCs w:val="22"/>
          <w14:ligatures w14:val="standardContextual"/>
        </w:rPr>
        <w:t>to interface design</w:t>
      </w:r>
      <w:r w:rsidRPr="00AF4331">
        <w:rPr>
          <w:rFonts w:ascii="Garamond" w:hAnsi="Garamond"/>
          <w:noProof/>
          <w:color w:val="000000" w:themeColor="text1"/>
          <w:sz w:val="22"/>
          <w:szCs w:val="22"/>
          <w14:ligatures w14:val="standardContextual"/>
        </w:rPr>
        <w:t xml:space="preserve">, </w:t>
      </w:r>
      <w:r>
        <w:rPr>
          <w:rFonts w:ascii="Garamond" w:hAnsi="Garamond"/>
          <w:noProof/>
          <w:color w:val="000000" w:themeColor="text1"/>
          <w:sz w:val="22"/>
          <w:szCs w:val="22"/>
          <w14:ligatures w14:val="standardContextual"/>
        </w:rPr>
        <w:t xml:space="preserve">I foreground its </w:t>
      </w:r>
      <w:r w:rsidRPr="00AF4331">
        <w:rPr>
          <w:rFonts w:ascii="Garamond" w:hAnsi="Garamond"/>
          <w:noProof/>
          <w:color w:val="000000" w:themeColor="text1"/>
          <w:sz w:val="22"/>
          <w:szCs w:val="22"/>
          <w14:ligatures w14:val="standardContextual"/>
        </w:rPr>
        <w:t>unfold</w:t>
      </w:r>
      <w:r>
        <w:rPr>
          <w:rFonts w:ascii="Garamond" w:hAnsi="Garamond"/>
          <w:noProof/>
          <w:color w:val="000000" w:themeColor="text1"/>
          <w:sz w:val="22"/>
          <w:szCs w:val="22"/>
          <w14:ligatures w14:val="standardContextual"/>
        </w:rPr>
        <w:t>ing</w:t>
      </w:r>
      <w:r w:rsidRPr="00AF4331">
        <w:rPr>
          <w:rFonts w:ascii="Garamond" w:hAnsi="Garamond"/>
          <w:noProof/>
          <w:color w:val="000000" w:themeColor="text1"/>
          <w:sz w:val="22"/>
          <w:szCs w:val="22"/>
          <w14:ligatures w14:val="standardContextual"/>
        </w:rPr>
        <w:t xml:space="preserve"> through (infra)structural mechanisms that configure legibility, constrain </w:t>
      </w:r>
      <w:r>
        <w:rPr>
          <w:rFonts w:ascii="Garamond" w:hAnsi="Garamond"/>
          <w:noProof/>
          <w:color w:val="000000" w:themeColor="text1"/>
          <w:sz w:val="22"/>
          <w:szCs w:val="22"/>
          <w14:ligatures w14:val="standardContextual"/>
        </w:rPr>
        <w:t>or enable action</w:t>
      </w:r>
      <w:r w:rsidRPr="00AF4331">
        <w:rPr>
          <w:rFonts w:ascii="Garamond" w:hAnsi="Garamond"/>
          <w:noProof/>
          <w:color w:val="000000" w:themeColor="text1"/>
          <w:sz w:val="22"/>
          <w:szCs w:val="22"/>
          <w14:ligatures w14:val="standardContextual"/>
        </w:rPr>
        <w:t xml:space="preserve">, and vary in their </w:t>
      </w:r>
      <w:r>
        <w:rPr>
          <w:rFonts w:ascii="Garamond" w:hAnsi="Garamond"/>
          <w:noProof/>
          <w:color w:val="000000" w:themeColor="text1"/>
          <w:sz w:val="22"/>
          <w:szCs w:val="22"/>
          <w14:ligatures w14:val="standardContextual"/>
        </w:rPr>
        <w:t>opennes to</w:t>
      </w:r>
      <w:r w:rsidRPr="00AF4331">
        <w:rPr>
          <w:rFonts w:ascii="Garamond" w:hAnsi="Garamond"/>
          <w:noProof/>
          <w:color w:val="000000" w:themeColor="text1"/>
          <w:sz w:val="22"/>
          <w:szCs w:val="22"/>
          <w14:ligatures w14:val="standardContextual"/>
        </w:rPr>
        <w:t xml:space="preserve"> negoti</w:t>
      </w:r>
      <w:r>
        <w:rPr>
          <w:rFonts w:ascii="Garamond" w:hAnsi="Garamond"/>
          <w:noProof/>
          <w:color w:val="000000" w:themeColor="text1"/>
          <w:sz w:val="22"/>
          <w:szCs w:val="22"/>
          <w14:ligatures w14:val="standardContextual"/>
        </w:rPr>
        <w:t>on</w:t>
      </w:r>
      <w:r w:rsidRPr="00AF4331">
        <w:rPr>
          <w:rFonts w:ascii="Garamond" w:hAnsi="Garamond"/>
          <w:noProof/>
          <w:color w:val="000000" w:themeColor="text1"/>
          <w:sz w:val="22"/>
          <w:szCs w:val="22"/>
          <w14:ligatures w14:val="standardContextual"/>
        </w:rPr>
        <w:t>.</w:t>
      </w:r>
      <w:r>
        <w:rPr>
          <w:rFonts w:ascii="Garamond" w:hAnsi="Garamond"/>
          <w:noProof/>
          <w:color w:val="000000" w:themeColor="text1"/>
          <w:sz w:val="22"/>
          <w:szCs w:val="22"/>
          <w14:ligatures w14:val="standardContextual"/>
        </w:rPr>
        <w:t xml:space="preserve"> </w:t>
      </w:r>
      <w:r w:rsidRPr="00AF4331">
        <w:rPr>
          <w:rFonts w:ascii="Garamond" w:hAnsi="Garamond"/>
          <w:color w:val="000000" w:themeColor="text1"/>
          <w:sz w:val="22"/>
          <w:szCs w:val="22"/>
        </w:rPr>
        <w:t xml:space="preserve">This </w:t>
      </w:r>
      <w:r>
        <w:rPr>
          <w:rFonts w:ascii="Garamond" w:hAnsi="Garamond"/>
          <w:color w:val="000000" w:themeColor="text1"/>
          <w:sz w:val="22"/>
          <w:szCs w:val="22"/>
        </w:rPr>
        <w:t>reconceptualization</w:t>
      </w:r>
      <w:r w:rsidRPr="00AF4331">
        <w:rPr>
          <w:rFonts w:ascii="Garamond" w:hAnsi="Garamond"/>
          <w:color w:val="000000" w:themeColor="text1"/>
          <w:sz w:val="22"/>
          <w:szCs w:val="22"/>
        </w:rPr>
        <w:t xml:space="preserve"> </w:t>
      </w:r>
      <w:r>
        <w:rPr>
          <w:rFonts w:ascii="Garamond" w:hAnsi="Garamond"/>
          <w:color w:val="000000" w:themeColor="text1"/>
          <w:sz w:val="22"/>
          <w:szCs w:val="22"/>
        </w:rPr>
        <w:t>extends HDI in two key</w:t>
      </w:r>
      <w:r w:rsidRPr="00AF4331">
        <w:rPr>
          <w:rFonts w:ascii="Garamond" w:hAnsi="Garamond"/>
          <w:color w:val="000000" w:themeColor="text1"/>
          <w:sz w:val="22"/>
          <w:szCs w:val="22"/>
        </w:rPr>
        <w:t xml:space="preserve"> directions:</w:t>
      </w:r>
      <w:r>
        <w:rPr>
          <w:rFonts w:ascii="Garamond" w:hAnsi="Garamond"/>
          <w:color w:val="000000" w:themeColor="text1"/>
          <w:sz w:val="22"/>
          <w:szCs w:val="22"/>
        </w:rPr>
        <w:t xml:space="preserve"> by grounding it in governance practices, and by situating it within the politics of infrastructure design. </w:t>
      </w:r>
    </w:p>
    <w:p w14:paraId="761DD465" w14:textId="77777777" w:rsidR="00AF03A3" w:rsidRDefault="00AF03A3" w:rsidP="00AF03A3">
      <w:pPr>
        <w:pStyle w:val="NormalWeb"/>
        <w:rPr>
          <w:rFonts w:ascii="Garamond" w:hAnsi="Garamond"/>
          <w:color w:val="000000" w:themeColor="text1"/>
          <w:sz w:val="22"/>
          <w:szCs w:val="22"/>
        </w:rPr>
      </w:pPr>
      <w:r>
        <w:rPr>
          <w:rFonts w:ascii="Garamond" w:hAnsi="Garamond"/>
          <w:color w:val="000000" w:themeColor="text1"/>
          <w:sz w:val="22"/>
          <w:szCs w:val="22"/>
        </w:rPr>
        <w:t xml:space="preserve">Positioning </w:t>
      </w:r>
      <w:r w:rsidRPr="00A713F7">
        <w:rPr>
          <w:rFonts w:ascii="Garamond" w:hAnsi="Garamond"/>
          <w:color w:val="000000" w:themeColor="text1"/>
          <w:sz w:val="22"/>
          <w:szCs w:val="22"/>
        </w:rPr>
        <w:t>HDI within the operational logic of the state</w:t>
      </w:r>
      <w:r>
        <w:rPr>
          <w:rFonts w:ascii="Garamond" w:hAnsi="Garamond"/>
          <w:color w:val="000000" w:themeColor="text1"/>
          <w:sz w:val="22"/>
          <w:szCs w:val="22"/>
        </w:rPr>
        <w:t>—and the public-private arrangements enable it—draws attention to h</w:t>
      </w:r>
      <w:r w:rsidRPr="00A713F7">
        <w:rPr>
          <w:rFonts w:ascii="Garamond" w:hAnsi="Garamond"/>
          <w:color w:val="000000" w:themeColor="text1"/>
          <w:sz w:val="22"/>
          <w:szCs w:val="22"/>
        </w:rPr>
        <w:t>ow everyday interactions</w:t>
      </w:r>
      <w:r>
        <w:rPr>
          <w:rFonts w:ascii="Garamond" w:hAnsi="Garamond"/>
          <w:color w:val="000000" w:themeColor="text1"/>
          <w:sz w:val="22"/>
          <w:szCs w:val="22"/>
        </w:rPr>
        <w:t xml:space="preserve"> with data systems</w:t>
      </w:r>
      <w:r w:rsidRPr="00A713F7">
        <w:rPr>
          <w:rFonts w:ascii="Garamond" w:hAnsi="Garamond"/>
          <w:color w:val="000000" w:themeColor="text1"/>
          <w:sz w:val="22"/>
          <w:szCs w:val="22"/>
        </w:rPr>
        <w:t>—</w:t>
      </w:r>
      <w:r>
        <w:rPr>
          <w:rFonts w:ascii="Garamond" w:hAnsi="Garamond"/>
          <w:color w:val="000000" w:themeColor="text1"/>
          <w:sz w:val="22"/>
          <w:szCs w:val="22"/>
        </w:rPr>
        <w:t xml:space="preserve">e.g., </w:t>
      </w:r>
      <w:r w:rsidRPr="00A713F7">
        <w:rPr>
          <w:rFonts w:ascii="Garamond" w:hAnsi="Garamond"/>
          <w:color w:val="000000" w:themeColor="text1"/>
          <w:sz w:val="22"/>
          <w:szCs w:val="22"/>
        </w:rPr>
        <w:t>checking eligibility, managing digital identit</w:t>
      </w:r>
      <w:r>
        <w:rPr>
          <w:rFonts w:ascii="Garamond" w:hAnsi="Garamond"/>
          <w:color w:val="000000" w:themeColor="text1"/>
          <w:sz w:val="22"/>
          <w:szCs w:val="22"/>
        </w:rPr>
        <w:t>ies, or disputing automated</w:t>
      </w:r>
      <w:r w:rsidRPr="00A713F7">
        <w:rPr>
          <w:rFonts w:ascii="Garamond" w:hAnsi="Garamond"/>
          <w:color w:val="000000" w:themeColor="text1"/>
          <w:sz w:val="22"/>
          <w:szCs w:val="22"/>
        </w:rPr>
        <w:t xml:space="preserve"> decisions</w:t>
      </w:r>
      <w:r>
        <w:rPr>
          <w:rFonts w:ascii="Garamond" w:hAnsi="Garamond"/>
          <w:color w:val="000000" w:themeColor="text1"/>
          <w:sz w:val="22"/>
          <w:szCs w:val="22"/>
        </w:rPr>
        <w:t>) h</w:t>
      </w:r>
      <w:r w:rsidRPr="00A713F7">
        <w:rPr>
          <w:rFonts w:ascii="Garamond" w:hAnsi="Garamond"/>
          <w:color w:val="000000" w:themeColor="text1"/>
          <w:sz w:val="22"/>
          <w:szCs w:val="22"/>
        </w:rPr>
        <w:t xml:space="preserve">ave become </w:t>
      </w:r>
      <w:r>
        <w:rPr>
          <w:rFonts w:ascii="Garamond" w:hAnsi="Garamond"/>
          <w:color w:val="000000" w:themeColor="text1"/>
          <w:sz w:val="22"/>
          <w:szCs w:val="22"/>
        </w:rPr>
        <w:t xml:space="preserve">integral to the exercise of authority. </w:t>
      </w:r>
      <w:r w:rsidRPr="00A713F7">
        <w:rPr>
          <w:rFonts w:ascii="Garamond" w:hAnsi="Garamond"/>
          <w:color w:val="000000" w:themeColor="text1"/>
          <w:sz w:val="22"/>
          <w:szCs w:val="22"/>
        </w:rPr>
        <w:t xml:space="preserve">Data infrastructures do not merely support administrative functions; they perform statehood. </w:t>
      </w:r>
      <w:r>
        <w:rPr>
          <w:rFonts w:ascii="Garamond" w:hAnsi="Garamond"/>
          <w:color w:val="000000" w:themeColor="text1"/>
          <w:sz w:val="22"/>
          <w:szCs w:val="22"/>
        </w:rPr>
        <w:t xml:space="preserve">At the same time, because they are lived and contested, </w:t>
      </w:r>
      <w:r w:rsidRPr="00A713F7">
        <w:rPr>
          <w:rFonts w:ascii="Garamond" w:hAnsi="Garamond"/>
          <w:color w:val="000000" w:themeColor="text1"/>
          <w:sz w:val="22"/>
          <w:szCs w:val="22"/>
        </w:rPr>
        <w:t xml:space="preserve">they are shaped by improvisation, reinterpretation, and resistance. </w:t>
      </w:r>
      <w:r w:rsidRPr="00D743C2">
        <w:rPr>
          <w:rFonts w:ascii="Garamond" w:hAnsi="Garamond"/>
          <w:color w:val="000000" w:themeColor="text1"/>
          <w:sz w:val="22"/>
          <w:szCs w:val="22"/>
        </w:rPr>
        <w:t>From resisting imposed classifications and tactically misusing identity systems to demanding data justice or repurposing open data,</w:t>
      </w:r>
      <w:r>
        <w:rPr>
          <w:rFonts w:ascii="Garamond" w:hAnsi="Garamond"/>
          <w:color w:val="000000" w:themeColor="text1"/>
          <w:sz w:val="22"/>
          <w:szCs w:val="22"/>
        </w:rPr>
        <w:t xml:space="preserve"> these practices illustrate</w:t>
      </w:r>
      <w:r w:rsidRPr="00A713F7">
        <w:rPr>
          <w:rFonts w:ascii="Garamond" w:hAnsi="Garamond"/>
          <w:color w:val="000000" w:themeColor="text1"/>
          <w:sz w:val="22"/>
          <w:szCs w:val="22"/>
        </w:rPr>
        <w:t xml:space="preserve"> the negotiability of HDI—not </w:t>
      </w:r>
      <w:r>
        <w:rPr>
          <w:rFonts w:ascii="Garamond" w:hAnsi="Garamond"/>
          <w:color w:val="000000" w:themeColor="text1"/>
          <w:sz w:val="22"/>
          <w:szCs w:val="22"/>
        </w:rPr>
        <w:t xml:space="preserve">in terms of user control, </w:t>
      </w:r>
      <w:r w:rsidRPr="00A713F7">
        <w:rPr>
          <w:rFonts w:ascii="Garamond" w:hAnsi="Garamond"/>
          <w:color w:val="000000" w:themeColor="text1"/>
          <w:sz w:val="22"/>
          <w:szCs w:val="22"/>
        </w:rPr>
        <w:t xml:space="preserve">but </w:t>
      </w:r>
      <w:r>
        <w:rPr>
          <w:rFonts w:ascii="Garamond" w:hAnsi="Garamond"/>
          <w:color w:val="000000" w:themeColor="text1"/>
          <w:sz w:val="22"/>
          <w:szCs w:val="22"/>
        </w:rPr>
        <w:t>as the capacity to</w:t>
      </w:r>
      <w:r w:rsidRPr="00A713F7">
        <w:rPr>
          <w:rFonts w:ascii="Garamond" w:hAnsi="Garamond"/>
          <w:color w:val="000000" w:themeColor="text1"/>
          <w:sz w:val="22"/>
          <w:szCs w:val="22"/>
        </w:rPr>
        <w:t xml:space="preserve"> navigat</w:t>
      </w:r>
      <w:r>
        <w:rPr>
          <w:rFonts w:ascii="Garamond" w:hAnsi="Garamond"/>
          <w:color w:val="000000" w:themeColor="text1"/>
          <w:sz w:val="22"/>
          <w:szCs w:val="22"/>
        </w:rPr>
        <w:t xml:space="preserve">e, challenge, and reshape the </w:t>
      </w:r>
      <w:r w:rsidRPr="00A713F7">
        <w:rPr>
          <w:rFonts w:ascii="Garamond" w:hAnsi="Garamond"/>
          <w:color w:val="000000" w:themeColor="text1"/>
          <w:sz w:val="22"/>
          <w:szCs w:val="22"/>
        </w:rPr>
        <w:t xml:space="preserve">normative, technical, and institutional </w:t>
      </w:r>
      <w:r>
        <w:rPr>
          <w:rFonts w:ascii="Garamond" w:hAnsi="Garamond"/>
          <w:color w:val="000000" w:themeColor="text1"/>
          <w:sz w:val="22"/>
          <w:szCs w:val="22"/>
        </w:rPr>
        <w:t>framework that govern</w:t>
      </w:r>
      <w:r w:rsidRPr="00A713F7">
        <w:rPr>
          <w:rFonts w:ascii="Garamond" w:hAnsi="Garamond"/>
          <w:color w:val="000000" w:themeColor="text1"/>
          <w:sz w:val="22"/>
          <w:szCs w:val="22"/>
        </w:rPr>
        <w:t xml:space="preserve"> interaction. </w:t>
      </w:r>
    </w:p>
    <w:p w14:paraId="3F1357B7" w14:textId="77777777" w:rsidR="00AF03A3" w:rsidRDefault="00AF03A3" w:rsidP="00AF03A3">
      <w:pPr>
        <w:pStyle w:val="NormalWeb"/>
        <w:rPr>
          <w:rFonts w:ascii="Garamond" w:hAnsi="Garamond"/>
          <w:color w:val="000000" w:themeColor="text1"/>
          <w:sz w:val="22"/>
          <w:szCs w:val="22"/>
        </w:rPr>
      </w:pPr>
      <w:r>
        <w:rPr>
          <w:rFonts w:ascii="Garamond" w:hAnsi="Garamond"/>
          <w:color w:val="000000" w:themeColor="text1"/>
          <w:sz w:val="22"/>
          <w:szCs w:val="22"/>
        </w:rPr>
        <w:t xml:space="preserve">To reflect this expanded understanding, I propose reinterpreting Mortier et al.’s (2015) three pillars of HDI as follows: </w:t>
      </w:r>
    </w:p>
    <w:p w14:paraId="6418EB95" w14:textId="77777777" w:rsidR="00AF03A3" w:rsidRDefault="00AF03A3" w:rsidP="00AF03A3">
      <w:pPr>
        <w:pStyle w:val="NormalWeb"/>
        <w:numPr>
          <w:ilvl w:val="0"/>
          <w:numId w:val="1"/>
        </w:numPr>
        <w:rPr>
          <w:rFonts w:ascii="Garamond" w:hAnsi="Garamond"/>
          <w:color w:val="000000" w:themeColor="text1"/>
          <w:sz w:val="22"/>
          <w:szCs w:val="22"/>
        </w:rPr>
      </w:pPr>
      <w:r>
        <w:rPr>
          <w:rFonts w:ascii="Garamond" w:hAnsi="Garamond"/>
          <w:color w:val="000000" w:themeColor="text1"/>
          <w:sz w:val="22"/>
          <w:szCs w:val="22"/>
        </w:rPr>
        <w:t xml:space="preserve">Vibility, whereby data systems should be undertandable and transparent, should be reframed as </w:t>
      </w:r>
      <w:r w:rsidRPr="00D743C2">
        <w:rPr>
          <w:rFonts w:ascii="Garamond" w:hAnsi="Garamond"/>
          <w:i/>
          <w:iCs/>
          <w:color w:val="000000" w:themeColor="text1"/>
          <w:sz w:val="22"/>
          <w:szCs w:val="22"/>
        </w:rPr>
        <w:t>political visibility</w:t>
      </w:r>
      <w:r>
        <w:rPr>
          <w:rFonts w:ascii="Garamond" w:hAnsi="Garamond"/>
          <w:color w:val="000000" w:themeColor="text1"/>
          <w:sz w:val="22"/>
          <w:szCs w:val="22"/>
        </w:rPr>
        <w:t>: who is made legible to whom, under what conditions, and with what consequences?</w:t>
      </w:r>
    </w:p>
    <w:p w14:paraId="2B12A6BF" w14:textId="77777777" w:rsidR="00AF03A3" w:rsidRDefault="00AF03A3" w:rsidP="00AF03A3">
      <w:pPr>
        <w:pStyle w:val="NormalWeb"/>
        <w:numPr>
          <w:ilvl w:val="0"/>
          <w:numId w:val="1"/>
        </w:numPr>
        <w:rPr>
          <w:rFonts w:ascii="Garamond" w:hAnsi="Garamond"/>
          <w:color w:val="000000" w:themeColor="text1"/>
          <w:sz w:val="22"/>
          <w:szCs w:val="22"/>
        </w:rPr>
      </w:pPr>
      <w:r>
        <w:rPr>
          <w:rFonts w:ascii="Garamond" w:hAnsi="Garamond"/>
          <w:color w:val="000000" w:themeColor="text1"/>
          <w:sz w:val="22"/>
          <w:szCs w:val="22"/>
        </w:rPr>
        <w:t xml:space="preserve">Instead of focusing exclusively on control over data and data access, agency becomes </w:t>
      </w:r>
      <w:r w:rsidRPr="00D743C2">
        <w:rPr>
          <w:rFonts w:ascii="Garamond" w:hAnsi="Garamond"/>
          <w:i/>
          <w:iCs/>
          <w:color w:val="000000" w:themeColor="text1"/>
          <w:sz w:val="22"/>
          <w:szCs w:val="22"/>
        </w:rPr>
        <w:t>situated agency</w:t>
      </w:r>
      <w:r>
        <w:rPr>
          <w:rFonts w:ascii="Garamond" w:hAnsi="Garamond"/>
          <w:color w:val="000000" w:themeColor="text1"/>
          <w:sz w:val="22"/>
          <w:szCs w:val="22"/>
        </w:rPr>
        <w:t xml:space="preserve">: how do users, civil society actors, or frontline bureaucrats navigate, subvert or repurpose data systems beyond the narrow issue of data control? </w:t>
      </w:r>
    </w:p>
    <w:p w14:paraId="0593AB48" w14:textId="77777777" w:rsidR="00AF03A3" w:rsidRDefault="00AF03A3" w:rsidP="00AF03A3">
      <w:pPr>
        <w:pStyle w:val="NormalWeb"/>
        <w:numPr>
          <w:ilvl w:val="0"/>
          <w:numId w:val="1"/>
        </w:numPr>
        <w:rPr>
          <w:rFonts w:ascii="Garamond" w:hAnsi="Garamond"/>
          <w:color w:val="000000" w:themeColor="text1"/>
          <w:sz w:val="22"/>
          <w:szCs w:val="22"/>
        </w:rPr>
      </w:pPr>
      <w:r w:rsidRPr="00D743C2">
        <w:rPr>
          <w:rFonts w:ascii="Garamond" w:hAnsi="Garamond"/>
          <w:color w:val="000000" w:themeColor="text1"/>
          <w:sz w:val="22"/>
          <w:szCs w:val="22"/>
        </w:rPr>
        <w:lastRenderedPageBreak/>
        <w:t xml:space="preserve">Rather than only restricting the exercise of agency to the negotiation of terms of use, </w:t>
      </w:r>
      <w:r>
        <w:rPr>
          <w:rFonts w:ascii="Garamond" w:hAnsi="Garamond"/>
          <w:color w:val="000000" w:themeColor="text1"/>
          <w:sz w:val="22"/>
          <w:szCs w:val="22"/>
        </w:rPr>
        <w:t>n</w:t>
      </w:r>
      <w:r w:rsidRPr="00D743C2">
        <w:rPr>
          <w:rFonts w:ascii="Garamond" w:hAnsi="Garamond"/>
          <w:color w:val="000000" w:themeColor="text1"/>
          <w:sz w:val="22"/>
          <w:szCs w:val="22"/>
        </w:rPr>
        <w:t xml:space="preserve">egotiability is expanded to include </w:t>
      </w:r>
      <w:r w:rsidRPr="00D743C2">
        <w:rPr>
          <w:rFonts w:ascii="Garamond" w:hAnsi="Garamond"/>
          <w:i/>
          <w:iCs/>
          <w:color w:val="000000" w:themeColor="text1"/>
          <w:sz w:val="22"/>
          <w:szCs w:val="22"/>
        </w:rPr>
        <w:t>infrastructural politics</w:t>
      </w:r>
      <w:r w:rsidRPr="00D743C2">
        <w:rPr>
          <w:rFonts w:ascii="Garamond" w:hAnsi="Garamond"/>
          <w:color w:val="000000" w:themeColor="text1"/>
          <w:sz w:val="22"/>
          <w:szCs w:val="22"/>
        </w:rPr>
        <w:t xml:space="preserve">: where are the frictions, levers, or choke points that allows systems to be contested, reconfigured, or dismantled? </w:t>
      </w:r>
    </w:p>
    <w:p w14:paraId="0D1E9DFC" w14:textId="77777777" w:rsidR="00AF03A3" w:rsidRPr="00D743C2" w:rsidRDefault="00AF03A3" w:rsidP="00AF03A3">
      <w:pPr>
        <w:pStyle w:val="NormalWeb"/>
        <w:rPr>
          <w:rFonts w:ascii="Garamond" w:hAnsi="Garamond"/>
          <w:color w:val="000000" w:themeColor="text1"/>
          <w:sz w:val="22"/>
          <w:szCs w:val="22"/>
        </w:rPr>
      </w:pPr>
      <w:r w:rsidRPr="00D743C2">
        <w:rPr>
          <w:rFonts w:ascii="Garamond" w:hAnsi="Garamond"/>
          <w:color w:val="000000" w:themeColor="text1"/>
          <w:sz w:val="22"/>
          <w:szCs w:val="22"/>
        </w:rPr>
        <w:t xml:space="preserve">Finally, </w:t>
      </w:r>
      <w:r>
        <w:rPr>
          <w:rFonts w:ascii="Garamond" w:hAnsi="Garamond"/>
          <w:color w:val="000000" w:themeColor="text1"/>
          <w:sz w:val="22"/>
          <w:szCs w:val="22"/>
        </w:rPr>
        <w:t>the focus on user-system interfaces and design logics should be broadened to include the socio-technical and political fields in which HDI emerge and operate—in other words, the structural conditions outlined above. Moreover, th</w:t>
      </w:r>
      <w:r w:rsidRPr="00D743C2">
        <w:rPr>
          <w:rFonts w:ascii="Garamond" w:hAnsi="Garamond"/>
          <w:color w:val="000000" w:themeColor="text1"/>
          <w:sz w:val="22"/>
          <w:szCs w:val="22"/>
        </w:rPr>
        <w:t xml:space="preserve">e </w:t>
      </w:r>
      <w:r>
        <w:rPr>
          <w:rFonts w:ascii="Garamond" w:hAnsi="Garamond"/>
          <w:color w:val="000000" w:themeColor="text1"/>
          <w:sz w:val="22"/>
          <w:szCs w:val="22"/>
        </w:rPr>
        <w:t xml:space="preserve">framework’s </w:t>
      </w:r>
      <w:r w:rsidRPr="00D743C2">
        <w:rPr>
          <w:rFonts w:ascii="Garamond" w:hAnsi="Garamond"/>
          <w:color w:val="000000" w:themeColor="text1"/>
          <w:sz w:val="22"/>
          <w:szCs w:val="22"/>
        </w:rPr>
        <w:t xml:space="preserve">implicit normative orientation </w:t>
      </w:r>
      <w:r>
        <w:rPr>
          <w:rFonts w:ascii="Garamond" w:hAnsi="Garamond"/>
          <w:color w:val="000000" w:themeColor="text1"/>
          <w:sz w:val="22"/>
          <w:szCs w:val="22"/>
        </w:rPr>
        <w:t xml:space="preserve">should be expanded through </w:t>
      </w:r>
      <w:r w:rsidRPr="00D743C2">
        <w:rPr>
          <w:rFonts w:ascii="Garamond" w:hAnsi="Garamond"/>
          <w:color w:val="000000" w:themeColor="text1"/>
          <w:sz w:val="22"/>
          <w:szCs w:val="22"/>
        </w:rPr>
        <w:t>critical</w:t>
      </w:r>
      <w:r>
        <w:rPr>
          <w:rFonts w:ascii="Garamond" w:hAnsi="Garamond"/>
          <w:color w:val="000000" w:themeColor="text1"/>
          <w:sz w:val="22"/>
          <w:szCs w:val="22"/>
        </w:rPr>
        <w:t xml:space="preserve"> and empirical</w:t>
      </w:r>
      <w:r w:rsidRPr="00D743C2">
        <w:rPr>
          <w:rFonts w:ascii="Garamond" w:hAnsi="Garamond"/>
          <w:color w:val="000000" w:themeColor="text1"/>
          <w:sz w:val="22"/>
          <w:szCs w:val="22"/>
        </w:rPr>
        <w:t xml:space="preserve"> ethic</w:t>
      </w:r>
      <w:r>
        <w:rPr>
          <w:rFonts w:ascii="Garamond" w:hAnsi="Garamond"/>
          <w:color w:val="000000" w:themeColor="text1"/>
          <w:sz w:val="22"/>
          <w:szCs w:val="22"/>
        </w:rPr>
        <w:t xml:space="preserve">s, to interrogate which values are </w:t>
      </w:r>
      <w:r w:rsidRPr="00D743C2">
        <w:rPr>
          <w:rFonts w:ascii="Garamond" w:hAnsi="Garamond"/>
          <w:color w:val="000000" w:themeColor="text1"/>
          <w:sz w:val="22"/>
          <w:szCs w:val="22"/>
        </w:rPr>
        <w:t>encoded</w:t>
      </w:r>
      <w:r>
        <w:rPr>
          <w:rFonts w:ascii="Garamond" w:hAnsi="Garamond"/>
          <w:color w:val="000000" w:themeColor="text1"/>
          <w:sz w:val="22"/>
          <w:szCs w:val="22"/>
        </w:rPr>
        <w:t xml:space="preserve"> in</w:t>
      </w:r>
      <w:r w:rsidRPr="00D743C2">
        <w:rPr>
          <w:rFonts w:ascii="Garamond" w:hAnsi="Garamond"/>
          <w:color w:val="000000" w:themeColor="text1"/>
          <w:sz w:val="22"/>
          <w:szCs w:val="22"/>
        </w:rPr>
        <w:t xml:space="preserve"> (or excluded</w:t>
      </w:r>
      <w:r>
        <w:rPr>
          <w:rFonts w:ascii="Garamond" w:hAnsi="Garamond"/>
          <w:color w:val="000000" w:themeColor="text1"/>
          <w:sz w:val="22"/>
          <w:szCs w:val="22"/>
        </w:rPr>
        <w:t xml:space="preserve"> from</w:t>
      </w:r>
      <w:r w:rsidRPr="00D743C2">
        <w:rPr>
          <w:rFonts w:ascii="Garamond" w:hAnsi="Garamond"/>
          <w:color w:val="000000" w:themeColor="text1"/>
          <w:sz w:val="22"/>
          <w:szCs w:val="22"/>
        </w:rPr>
        <w:t>)</w:t>
      </w:r>
      <w:r>
        <w:rPr>
          <w:rFonts w:ascii="Garamond" w:hAnsi="Garamond"/>
          <w:color w:val="000000" w:themeColor="text1"/>
          <w:sz w:val="22"/>
          <w:szCs w:val="22"/>
        </w:rPr>
        <w:t xml:space="preserve"> data systems</w:t>
      </w:r>
      <w:r w:rsidRPr="00D743C2">
        <w:rPr>
          <w:rFonts w:ascii="Garamond" w:hAnsi="Garamond"/>
          <w:color w:val="000000" w:themeColor="text1"/>
          <w:sz w:val="22"/>
          <w:szCs w:val="22"/>
        </w:rPr>
        <w:t xml:space="preserve">, and whose interests </w:t>
      </w:r>
      <w:r>
        <w:rPr>
          <w:rFonts w:ascii="Garamond" w:hAnsi="Garamond"/>
          <w:color w:val="000000" w:themeColor="text1"/>
          <w:sz w:val="22"/>
          <w:szCs w:val="22"/>
        </w:rPr>
        <w:t xml:space="preserve">they ultimately </w:t>
      </w:r>
      <w:r w:rsidRPr="00D743C2">
        <w:rPr>
          <w:rFonts w:ascii="Garamond" w:hAnsi="Garamond"/>
          <w:color w:val="000000" w:themeColor="text1"/>
          <w:sz w:val="22"/>
          <w:szCs w:val="22"/>
        </w:rPr>
        <w:t xml:space="preserve">serve. </w:t>
      </w:r>
    </w:p>
    <w:p w14:paraId="0AC59CCA" w14:textId="77777777" w:rsidR="00AF03A3" w:rsidRPr="007B3675" w:rsidRDefault="00AF03A3" w:rsidP="00AF03A3">
      <w:pPr>
        <w:pStyle w:val="NormalWeb"/>
        <w:rPr>
          <w:rFonts w:ascii="Garamond" w:hAnsi="Garamond"/>
          <w:color w:val="000000" w:themeColor="text1"/>
          <w:sz w:val="22"/>
          <w:szCs w:val="22"/>
        </w:rPr>
      </w:pPr>
      <w:r>
        <w:rPr>
          <w:rFonts w:ascii="Garamond" w:hAnsi="Garamond"/>
          <w:color w:val="000000" w:themeColor="text1"/>
          <w:sz w:val="22"/>
          <w:szCs w:val="22"/>
        </w:rPr>
        <w:t xml:space="preserve">Figure 1 summarizes the conteptual shifts proposed in this paper. </w:t>
      </w:r>
    </w:p>
    <w:p w14:paraId="5A1CAFB9" w14:textId="77777777" w:rsidR="00AF03A3" w:rsidRPr="00A713F7" w:rsidRDefault="00AF03A3" w:rsidP="00AF03A3">
      <w:pPr>
        <w:pStyle w:val="NormalWeb"/>
        <w:rPr>
          <w:rFonts w:ascii="Garamond" w:hAnsi="Garamond"/>
          <w:color w:val="000000" w:themeColor="text1"/>
          <w:sz w:val="22"/>
          <w:szCs w:val="22"/>
        </w:rPr>
      </w:pPr>
      <w:r>
        <w:rPr>
          <w:rFonts w:ascii="Garamond" w:hAnsi="Garamond"/>
          <w:b/>
          <w:bCs/>
          <w:noProof/>
          <w:color w:val="A02B93" w:themeColor="accent5"/>
          <w:sz w:val="22"/>
          <w:szCs w:val="22"/>
          <w14:ligatures w14:val="standardContextual"/>
        </w:rPr>
        <w:drawing>
          <wp:inline distT="0" distB="0" distL="0" distR="0" wp14:anchorId="59E52204" wp14:editId="4656D981">
            <wp:extent cx="5731510" cy="2336165"/>
            <wp:effectExtent l="0" t="0" r="0" b="635"/>
            <wp:docPr id="19869408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40838" name="Picture 1" descr="A screenshot of a compu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336165"/>
                    </a:xfrm>
                    <a:prstGeom prst="rect">
                      <a:avLst/>
                    </a:prstGeom>
                  </pic:spPr>
                </pic:pic>
              </a:graphicData>
            </a:graphic>
          </wp:inline>
        </w:drawing>
      </w:r>
    </w:p>
    <w:p w14:paraId="198E2AD8" w14:textId="46BB0281" w:rsidR="00AF03A3" w:rsidRDefault="00AF03A3" w:rsidP="00AF03A3">
      <w:pPr>
        <w:pStyle w:val="NormalWeb"/>
        <w:spacing w:after="0" w:afterAutospacing="0"/>
        <w:rPr>
          <w:rStyle w:val="Strong"/>
          <w:rFonts w:ascii="Garamond" w:eastAsiaTheme="majorEastAsia" w:hAnsi="Garamond"/>
          <w:sz w:val="22"/>
          <w:szCs w:val="22"/>
        </w:rPr>
      </w:pPr>
      <w:r w:rsidRPr="00A713F7">
        <w:rPr>
          <w:rFonts w:ascii="Garamond" w:hAnsi="Garamond"/>
          <w:b/>
          <w:bCs/>
          <w:sz w:val="22"/>
          <w:szCs w:val="22"/>
        </w:rPr>
        <w:t xml:space="preserve">In </w:t>
      </w:r>
      <w:r w:rsidRPr="00A713F7">
        <w:rPr>
          <w:rStyle w:val="Strong"/>
          <w:rFonts w:ascii="Garamond" w:eastAsiaTheme="majorEastAsia" w:hAnsi="Garamond"/>
          <w:sz w:val="22"/>
          <w:szCs w:val="22"/>
        </w:rPr>
        <w:t>Conclusion</w:t>
      </w:r>
    </w:p>
    <w:p w14:paraId="7E0E63C0" w14:textId="77777777" w:rsidR="00AF03A3" w:rsidRPr="00A44EC9" w:rsidRDefault="00AF03A3" w:rsidP="00AF03A3">
      <w:pPr>
        <w:pStyle w:val="NormalWeb"/>
        <w:spacing w:before="0" w:beforeAutospacing="0"/>
        <w:rPr>
          <w:rStyle w:val="Strong"/>
          <w:rFonts w:ascii="Garamond" w:eastAsiaTheme="majorEastAsia" w:hAnsi="Garamond"/>
          <w:b w:val="0"/>
          <w:bCs w:val="0"/>
          <w:sz w:val="22"/>
          <w:szCs w:val="22"/>
        </w:rPr>
      </w:pPr>
      <w:r w:rsidRPr="00A44EC9">
        <w:rPr>
          <w:rStyle w:val="Strong"/>
          <w:rFonts w:ascii="Garamond" w:eastAsiaTheme="majorEastAsia" w:hAnsi="Garamond"/>
          <w:b w:val="0"/>
          <w:bCs w:val="0"/>
          <w:sz w:val="22"/>
          <w:szCs w:val="22"/>
        </w:rPr>
        <w:t>This paper has argued for a rethinking of Human–Data Interaction as a deeply political and infrastructural process. Moving beyond a narrow focus on interface usability or system legibility, it has reframed HDI as a socio-technical entanglement shaped by asymmetric power relations and materialized in acts of subject formation, political agency, and resistance. Rather than treating data systems as neutral mediators, the analysis foregrounds how regulatory data infrastructures—such as biometric ID schemes, algorithmic scoring systems, and digital welfare platforms—not only administer but actively construct the subjects they govern.</w:t>
      </w:r>
    </w:p>
    <w:p w14:paraId="0915C14D" w14:textId="77777777" w:rsidR="00AF03A3" w:rsidRPr="00A44EC9" w:rsidRDefault="00AF03A3" w:rsidP="00AF03A3">
      <w:pPr>
        <w:pStyle w:val="NormalWeb"/>
        <w:spacing w:before="0" w:beforeAutospacing="0"/>
        <w:rPr>
          <w:rStyle w:val="Strong"/>
          <w:rFonts w:ascii="Garamond" w:eastAsiaTheme="majorEastAsia" w:hAnsi="Garamond"/>
          <w:b w:val="0"/>
          <w:bCs w:val="0"/>
          <w:sz w:val="22"/>
          <w:szCs w:val="22"/>
        </w:rPr>
      </w:pPr>
      <w:r w:rsidRPr="00A44EC9">
        <w:rPr>
          <w:rStyle w:val="Strong"/>
          <w:rFonts w:ascii="Garamond" w:eastAsiaTheme="majorEastAsia" w:hAnsi="Garamond"/>
          <w:b w:val="0"/>
          <w:bCs w:val="0"/>
          <w:sz w:val="22"/>
          <w:szCs w:val="22"/>
        </w:rPr>
        <w:t>By introducing the concept of governance by data infrastructure, the paper situates HDI within broader transformations in statecraft and institutional power. These infrastructures define who is visible to the state, who qualifies for support, and who is marked as risky or deviant—often without transparency or democratic oversight. Yet, as shown through empirical illustrations, these systems are not immutable. Individuals, civil society actors, and frontline bureaucrats engage with them in situated, often unexpected ways: resisting imposed classifications, subverting procedural logics, and appropriating data infrastructures for alternative ends.</w:t>
      </w:r>
    </w:p>
    <w:p w14:paraId="22A566E3" w14:textId="77777777" w:rsidR="00AF03A3" w:rsidRPr="00A44EC9" w:rsidRDefault="00AF03A3" w:rsidP="00AF03A3">
      <w:pPr>
        <w:pStyle w:val="NormalWeb"/>
        <w:spacing w:before="0" w:beforeAutospacing="0"/>
        <w:rPr>
          <w:rStyle w:val="Strong"/>
          <w:rFonts w:ascii="Garamond" w:eastAsiaTheme="majorEastAsia" w:hAnsi="Garamond"/>
          <w:b w:val="0"/>
          <w:bCs w:val="0"/>
          <w:sz w:val="22"/>
          <w:szCs w:val="22"/>
        </w:rPr>
      </w:pPr>
      <w:r w:rsidRPr="00A44EC9">
        <w:rPr>
          <w:rStyle w:val="Strong"/>
          <w:rFonts w:ascii="Garamond" w:eastAsiaTheme="majorEastAsia" w:hAnsi="Garamond"/>
          <w:b w:val="0"/>
          <w:bCs w:val="0"/>
          <w:sz w:val="22"/>
          <w:szCs w:val="22"/>
        </w:rPr>
        <w:t>In expanding the conceptual and empirical scope of HDI, this paper contributes two key shifts. First, it grounds HDI in the operational logics of governance, highlighting how everyday data interactions are increasingly sites where state authority is enacted and contested. Second, it calls for a critical engagement with the politics of infrastructure, recognizing these systems not only as technologies of control but also as terrains of struggle, improvisation, and democratic possibility.</w:t>
      </w:r>
    </w:p>
    <w:p w14:paraId="3E68E9FB" w14:textId="77777777" w:rsidR="00AF03A3" w:rsidRDefault="00AF03A3" w:rsidP="00AF03A3">
      <w:pPr>
        <w:pStyle w:val="NormalWeb"/>
        <w:spacing w:before="0" w:beforeAutospacing="0"/>
        <w:rPr>
          <w:rStyle w:val="Strong"/>
          <w:rFonts w:ascii="Garamond" w:eastAsiaTheme="majorEastAsia" w:hAnsi="Garamond"/>
          <w:b w:val="0"/>
          <w:bCs w:val="0"/>
          <w:sz w:val="22"/>
          <w:szCs w:val="22"/>
        </w:rPr>
      </w:pPr>
      <w:r w:rsidRPr="00A44EC9">
        <w:rPr>
          <w:rStyle w:val="Strong"/>
          <w:rFonts w:ascii="Garamond" w:eastAsiaTheme="majorEastAsia" w:hAnsi="Garamond"/>
          <w:b w:val="0"/>
          <w:bCs w:val="0"/>
          <w:sz w:val="22"/>
          <w:szCs w:val="22"/>
        </w:rPr>
        <w:t>Ultimately, reimagining HDI in this way allows us to better account for the lived realities of data-driven governance. It invites further inquiry into how power, accountability, and agency are configured—and potentially reconfigured—through the infrastructures that increasingly shape the conditions of civic life.</w:t>
      </w:r>
    </w:p>
    <w:p w14:paraId="2FAF0841" w14:textId="4399FC70" w:rsidR="00AF03A3" w:rsidRPr="00AF03A3" w:rsidRDefault="00AF03A3" w:rsidP="00AF03A3">
      <w:pPr>
        <w:pStyle w:val="NormalWeb"/>
        <w:spacing w:after="0" w:afterAutospacing="0"/>
        <w:rPr>
          <w:rStyle w:val="Strong"/>
          <w:rFonts w:ascii="Garamond" w:eastAsiaTheme="majorEastAsia" w:hAnsi="Garamond"/>
          <w:sz w:val="22"/>
          <w:szCs w:val="22"/>
        </w:rPr>
      </w:pPr>
      <w:r w:rsidRPr="00AF03A3">
        <w:rPr>
          <w:rStyle w:val="Strong"/>
          <w:rFonts w:ascii="Garamond" w:eastAsiaTheme="majorEastAsia" w:hAnsi="Garamond"/>
          <w:sz w:val="22"/>
          <w:szCs w:val="22"/>
        </w:rPr>
        <w:lastRenderedPageBreak/>
        <w:t>Cited works</w:t>
      </w:r>
    </w:p>
    <w:p w14:paraId="31662314" w14:textId="77777777" w:rsidR="00F81FF9" w:rsidRPr="00F81FF9" w:rsidRDefault="00F81FF9" w:rsidP="00F81FF9">
      <w:pPr>
        <w:pStyle w:val="Bibliography"/>
        <w:spacing w:line="240" w:lineRule="auto"/>
        <w:rPr>
          <w:rFonts w:ascii="Garamond" w:hAnsi="Garamond"/>
          <w:sz w:val="22"/>
          <w:lang w:val="en-GB"/>
        </w:rPr>
      </w:pPr>
      <w:r>
        <w:rPr>
          <w:rStyle w:val="Strong"/>
          <w:rFonts w:ascii="Garamond" w:eastAsiaTheme="majorEastAsia" w:hAnsi="Garamond"/>
          <w:b w:val="0"/>
          <w:bCs w:val="0"/>
          <w:sz w:val="22"/>
          <w:szCs w:val="22"/>
        </w:rPr>
        <w:fldChar w:fldCharType="begin"/>
      </w:r>
      <w:r>
        <w:rPr>
          <w:rStyle w:val="Strong"/>
          <w:rFonts w:ascii="Garamond" w:eastAsiaTheme="majorEastAsia" w:hAnsi="Garamond"/>
          <w:b w:val="0"/>
          <w:bCs w:val="0"/>
          <w:sz w:val="22"/>
          <w:szCs w:val="22"/>
        </w:rPr>
        <w:instrText xml:space="preserve"> ADDIN ZOTERO_BIBL {"uncited":[],"omitted":[],"custom":[]} CSL_BIBLIOGRAPHY </w:instrText>
      </w:r>
      <w:r>
        <w:rPr>
          <w:rStyle w:val="Strong"/>
          <w:rFonts w:ascii="Garamond" w:eastAsiaTheme="majorEastAsia" w:hAnsi="Garamond"/>
          <w:b w:val="0"/>
          <w:bCs w:val="0"/>
          <w:sz w:val="22"/>
          <w:szCs w:val="22"/>
        </w:rPr>
        <w:fldChar w:fldCharType="separate"/>
      </w:r>
      <w:r w:rsidRPr="00F81FF9">
        <w:rPr>
          <w:rFonts w:ascii="Garamond" w:hAnsi="Garamond"/>
          <w:sz w:val="22"/>
          <w:lang w:val="en-GB"/>
        </w:rPr>
        <w:t xml:space="preserve">Amoore, L. (2022). Machine learning political orders. </w:t>
      </w:r>
      <w:r w:rsidRPr="00F81FF9">
        <w:rPr>
          <w:rFonts w:ascii="Garamond" w:hAnsi="Garamond"/>
          <w:i/>
          <w:iCs/>
          <w:sz w:val="22"/>
          <w:lang w:val="en-GB"/>
        </w:rPr>
        <w:t>Review of International Studies</w:t>
      </w:r>
      <w:r w:rsidRPr="00F81FF9">
        <w:rPr>
          <w:rFonts w:ascii="Garamond" w:hAnsi="Garamond"/>
          <w:sz w:val="22"/>
          <w:lang w:val="en-GB"/>
        </w:rPr>
        <w:t>, 1–17. Cambridge Core. https://doi.org/10.1017/S0260210522000031</w:t>
      </w:r>
    </w:p>
    <w:p w14:paraId="365C8B3C"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Appelman, N., Ó Fathaigh, R., &amp; van Hoboken, J. (2021). Social Welfare, Risk Profiling and Fundamental Rights: The Case of SyRI in the Netherlands. </w:t>
      </w:r>
      <w:r w:rsidRPr="00F81FF9">
        <w:rPr>
          <w:rFonts w:ascii="Garamond" w:hAnsi="Garamond"/>
          <w:i/>
          <w:iCs/>
          <w:sz w:val="22"/>
          <w:lang w:val="en-GB"/>
        </w:rPr>
        <w:t>Journal of Intellectual Property, Information Technology and Electronic Commerce Law</w:t>
      </w:r>
      <w:r w:rsidRPr="00F81FF9">
        <w:rPr>
          <w:rFonts w:ascii="Garamond" w:hAnsi="Garamond"/>
          <w:sz w:val="22"/>
          <w:lang w:val="en-GB"/>
        </w:rPr>
        <w:t xml:space="preserve">, </w:t>
      </w:r>
      <w:r w:rsidRPr="00F81FF9">
        <w:rPr>
          <w:rFonts w:ascii="Garamond" w:hAnsi="Garamond"/>
          <w:i/>
          <w:iCs/>
          <w:sz w:val="22"/>
          <w:lang w:val="en-GB"/>
        </w:rPr>
        <w:t>12</w:t>
      </w:r>
      <w:r w:rsidRPr="00F81FF9">
        <w:rPr>
          <w:rFonts w:ascii="Garamond" w:hAnsi="Garamond"/>
          <w:sz w:val="22"/>
          <w:lang w:val="en-GB"/>
        </w:rPr>
        <w:t>(4). https://www.jipitec.eu/issues/jipitec-12-4-2021/5407</w:t>
      </w:r>
    </w:p>
    <w:p w14:paraId="175655E4"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Berti Suman, A. (2018). The smart transition: An opportunity for a sensor-based public-health risk governance? </w:t>
      </w:r>
      <w:r w:rsidRPr="00F81FF9">
        <w:rPr>
          <w:rFonts w:ascii="Garamond" w:hAnsi="Garamond"/>
          <w:i/>
          <w:iCs/>
          <w:sz w:val="22"/>
          <w:lang w:val="en-GB"/>
        </w:rPr>
        <w:t>International Review of Law, Computers &amp; Technology</w:t>
      </w:r>
      <w:r w:rsidRPr="00F81FF9">
        <w:rPr>
          <w:rFonts w:ascii="Garamond" w:hAnsi="Garamond"/>
          <w:sz w:val="22"/>
          <w:lang w:val="en-GB"/>
        </w:rPr>
        <w:t xml:space="preserve">, </w:t>
      </w:r>
      <w:r w:rsidRPr="00F81FF9">
        <w:rPr>
          <w:rFonts w:ascii="Garamond" w:hAnsi="Garamond"/>
          <w:i/>
          <w:iCs/>
          <w:sz w:val="22"/>
          <w:lang w:val="en-GB"/>
        </w:rPr>
        <w:t>32</w:t>
      </w:r>
      <w:r w:rsidRPr="00F81FF9">
        <w:rPr>
          <w:rFonts w:ascii="Garamond" w:hAnsi="Garamond"/>
          <w:sz w:val="22"/>
          <w:lang w:val="en-GB"/>
        </w:rPr>
        <w:t>(2–3), 257–274. https://doi.org/10.1080/13600869.2018.1463961</w:t>
      </w:r>
    </w:p>
    <w:p w14:paraId="6629BE2E"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Carrer, L., Coluccini, R., &amp; Di Salvo, P. (2020, June 9). Perché Como è diventata una delle prime città in Italia a usare il riconoscimento facciale. </w:t>
      </w:r>
      <w:r w:rsidRPr="00F81FF9">
        <w:rPr>
          <w:rFonts w:ascii="Garamond" w:hAnsi="Garamond"/>
          <w:i/>
          <w:iCs/>
          <w:sz w:val="22"/>
          <w:lang w:val="en-GB"/>
        </w:rPr>
        <w:t>Wired</w:t>
      </w:r>
      <w:r w:rsidRPr="00F81FF9">
        <w:rPr>
          <w:rFonts w:ascii="Garamond" w:hAnsi="Garamond"/>
          <w:sz w:val="22"/>
          <w:lang w:val="en-GB"/>
        </w:rPr>
        <w:t>. https://www.wired.it/internet/regole/2020/06/09/riconoscimento-facciale-como/</w:t>
      </w:r>
    </w:p>
    <w:p w14:paraId="6A71C6F2"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Couldry, N. (2014). A necessary disenchantment: Myth, agency and injustice in a digital world. </w:t>
      </w:r>
      <w:r w:rsidRPr="00F81FF9">
        <w:rPr>
          <w:rFonts w:ascii="Garamond" w:hAnsi="Garamond"/>
          <w:i/>
          <w:iCs/>
          <w:sz w:val="22"/>
          <w:lang w:val="en-GB"/>
        </w:rPr>
        <w:t>The Sociological Review</w:t>
      </w:r>
      <w:r w:rsidRPr="00F81FF9">
        <w:rPr>
          <w:rFonts w:ascii="Garamond" w:hAnsi="Garamond"/>
          <w:sz w:val="22"/>
          <w:lang w:val="en-GB"/>
        </w:rPr>
        <w:t xml:space="preserve">, </w:t>
      </w:r>
      <w:r w:rsidRPr="00F81FF9">
        <w:rPr>
          <w:rFonts w:ascii="Garamond" w:hAnsi="Garamond"/>
          <w:i/>
          <w:iCs/>
          <w:sz w:val="22"/>
          <w:lang w:val="en-GB"/>
        </w:rPr>
        <w:t>62</w:t>
      </w:r>
      <w:r w:rsidRPr="00F81FF9">
        <w:rPr>
          <w:rFonts w:ascii="Garamond" w:hAnsi="Garamond"/>
          <w:sz w:val="22"/>
          <w:lang w:val="en-GB"/>
        </w:rPr>
        <w:t>(4), 880–897.</w:t>
      </w:r>
    </w:p>
    <w:p w14:paraId="29EA22C2"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Dahl, R. A. (1998). </w:t>
      </w:r>
      <w:r w:rsidRPr="00F81FF9">
        <w:rPr>
          <w:rFonts w:ascii="Garamond" w:hAnsi="Garamond"/>
          <w:i/>
          <w:iCs/>
          <w:sz w:val="22"/>
          <w:lang w:val="en-GB"/>
        </w:rPr>
        <w:t>On democracy</w:t>
      </w:r>
      <w:r w:rsidRPr="00F81FF9">
        <w:rPr>
          <w:rFonts w:ascii="Garamond" w:hAnsi="Garamond"/>
          <w:sz w:val="22"/>
          <w:lang w:val="en-GB"/>
        </w:rPr>
        <w:t>. Yale University Press.</w:t>
      </w:r>
    </w:p>
    <w:p w14:paraId="16443516"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De Filippi, P., &amp; Treguer, F. (2014). Expanding the Internet commons: The subversive potential of wireless community networks. </w:t>
      </w:r>
      <w:r w:rsidRPr="00F81FF9">
        <w:rPr>
          <w:rFonts w:ascii="Garamond" w:hAnsi="Garamond"/>
          <w:i/>
          <w:iCs/>
          <w:sz w:val="22"/>
          <w:lang w:val="en-GB"/>
        </w:rPr>
        <w:t>Journal of Peer Production</w:t>
      </w:r>
      <w:r w:rsidRPr="00F81FF9">
        <w:rPr>
          <w:rFonts w:ascii="Garamond" w:hAnsi="Garamond"/>
          <w:sz w:val="22"/>
          <w:lang w:val="en-GB"/>
        </w:rPr>
        <w:t xml:space="preserve">, </w:t>
      </w:r>
      <w:r w:rsidRPr="00F81FF9">
        <w:rPr>
          <w:rFonts w:ascii="Garamond" w:hAnsi="Garamond"/>
          <w:i/>
          <w:iCs/>
          <w:sz w:val="22"/>
          <w:lang w:val="en-GB"/>
        </w:rPr>
        <w:t>6</w:t>
      </w:r>
      <w:r w:rsidRPr="00F81FF9">
        <w:rPr>
          <w:rFonts w:ascii="Garamond" w:hAnsi="Garamond"/>
          <w:sz w:val="22"/>
          <w:lang w:val="en-GB"/>
        </w:rPr>
        <w:t>. http://peerproduction.net/wp-content/uploads/2015/01/De-Filippi-Tréguer-Expanding-the-Internet-Commons-with-Community-Networks.pdf</w:t>
      </w:r>
    </w:p>
    <w:p w14:paraId="51B540D8"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Diamond, L., &amp; Morlino, L. (2004). The Quality of Democracy: An Overview. </w:t>
      </w:r>
      <w:r w:rsidRPr="00F81FF9">
        <w:rPr>
          <w:rFonts w:ascii="Garamond" w:hAnsi="Garamond"/>
          <w:i/>
          <w:iCs/>
          <w:sz w:val="22"/>
          <w:lang w:val="en-GB"/>
        </w:rPr>
        <w:t>Journal of Democracy</w:t>
      </w:r>
      <w:r w:rsidRPr="00F81FF9">
        <w:rPr>
          <w:rFonts w:ascii="Garamond" w:hAnsi="Garamond"/>
          <w:sz w:val="22"/>
          <w:lang w:val="en-GB"/>
        </w:rPr>
        <w:t xml:space="preserve">, </w:t>
      </w:r>
      <w:r w:rsidRPr="00F81FF9">
        <w:rPr>
          <w:rFonts w:ascii="Garamond" w:hAnsi="Garamond"/>
          <w:i/>
          <w:iCs/>
          <w:sz w:val="22"/>
          <w:lang w:val="en-GB"/>
        </w:rPr>
        <w:t>15</w:t>
      </w:r>
      <w:r w:rsidRPr="00F81FF9">
        <w:rPr>
          <w:rFonts w:ascii="Garamond" w:hAnsi="Garamond"/>
          <w:sz w:val="22"/>
          <w:lang w:val="en-GB"/>
        </w:rPr>
        <w:t>(4), 20–31. https://doi.org/10.1353/jod.2004.0060</w:t>
      </w:r>
    </w:p>
    <w:p w14:paraId="31856C9F"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Eubanks, V. (2018). </w:t>
      </w:r>
      <w:r w:rsidRPr="00F81FF9">
        <w:rPr>
          <w:rFonts w:ascii="Garamond" w:hAnsi="Garamond"/>
          <w:i/>
          <w:iCs/>
          <w:sz w:val="22"/>
          <w:lang w:val="en-GB"/>
        </w:rPr>
        <w:t>Automating Inequality: How High-Tech Tools Profile, Police, and Punish the Poor</w:t>
      </w:r>
      <w:r w:rsidRPr="00F81FF9">
        <w:rPr>
          <w:rFonts w:ascii="Garamond" w:hAnsi="Garamond"/>
          <w:sz w:val="22"/>
          <w:lang w:val="en-GB"/>
        </w:rPr>
        <w:t>. St. Martin’s Press.</w:t>
      </w:r>
    </w:p>
    <w:p w14:paraId="66A4D48B"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Gritsenko, D., &amp; Wood, M. (2020). Algorithmic governance: A modes of governance approach. </w:t>
      </w:r>
      <w:r w:rsidRPr="00F81FF9">
        <w:rPr>
          <w:rFonts w:ascii="Garamond" w:hAnsi="Garamond"/>
          <w:i/>
          <w:iCs/>
          <w:sz w:val="22"/>
          <w:lang w:val="en-GB"/>
        </w:rPr>
        <w:t>Regulation &amp; Governance</w:t>
      </w:r>
      <w:r w:rsidRPr="00F81FF9">
        <w:rPr>
          <w:rFonts w:ascii="Garamond" w:hAnsi="Garamond"/>
          <w:sz w:val="22"/>
          <w:lang w:val="en-GB"/>
        </w:rPr>
        <w:t xml:space="preserve">, </w:t>
      </w:r>
      <w:r w:rsidRPr="00F81FF9">
        <w:rPr>
          <w:rFonts w:ascii="Garamond" w:hAnsi="Garamond"/>
          <w:i/>
          <w:iCs/>
          <w:sz w:val="22"/>
          <w:lang w:val="en-GB"/>
        </w:rPr>
        <w:t>16</w:t>
      </w:r>
      <w:r w:rsidRPr="00F81FF9">
        <w:rPr>
          <w:rFonts w:ascii="Garamond" w:hAnsi="Garamond"/>
          <w:sz w:val="22"/>
          <w:lang w:val="en-GB"/>
        </w:rPr>
        <w:t>(1), 45–62. https://doi.org/10.1111/rego.12367</w:t>
      </w:r>
    </w:p>
    <w:p w14:paraId="5C7ACEF5"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Huyskes, D. (2025). </w:t>
      </w:r>
      <w:r w:rsidRPr="00F81FF9">
        <w:rPr>
          <w:rFonts w:ascii="Garamond" w:hAnsi="Garamond"/>
          <w:i/>
          <w:iCs/>
          <w:sz w:val="22"/>
          <w:lang w:val="en-GB"/>
        </w:rPr>
        <w:t>Constructing Automated Societies. Socio-cultural Determinants and Impacts of Automated Decision-making in Public Services</w:t>
      </w:r>
      <w:r w:rsidRPr="00F81FF9">
        <w:rPr>
          <w:rFonts w:ascii="Garamond" w:hAnsi="Garamond"/>
          <w:sz w:val="22"/>
          <w:lang w:val="en-GB"/>
        </w:rPr>
        <w:t xml:space="preserve"> [Università degli Studi di Milano]. https://air.unimi.it/handle/2434/1163995</w:t>
      </w:r>
    </w:p>
    <w:p w14:paraId="6E626D82"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Isin, E., &amp; Nielsen, G. M. (2008). </w:t>
      </w:r>
      <w:r w:rsidRPr="00F81FF9">
        <w:rPr>
          <w:rFonts w:ascii="Garamond" w:hAnsi="Garamond"/>
          <w:i/>
          <w:iCs/>
          <w:sz w:val="22"/>
          <w:lang w:val="en-GB"/>
        </w:rPr>
        <w:t>Acts of Citizenship</w:t>
      </w:r>
      <w:r w:rsidRPr="00F81FF9">
        <w:rPr>
          <w:rFonts w:ascii="Garamond" w:hAnsi="Garamond"/>
          <w:sz w:val="22"/>
          <w:lang w:val="en-GB"/>
        </w:rPr>
        <w:t>. Zed Books.</w:t>
      </w:r>
    </w:p>
    <w:p w14:paraId="511012A1"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López, J. (2020). </w:t>
      </w:r>
      <w:r w:rsidRPr="00F81FF9">
        <w:rPr>
          <w:rFonts w:ascii="Garamond" w:hAnsi="Garamond"/>
          <w:i/>
          <w:iCs/>
          <w:sz w:val="22"/>
          <w:lang w:val="en-GB"/>
        </w:rPr>
        <w:t>Experimentando con la pobreza: El Sisbén y los proyectos de analítica de datos</w:t>
      </w:r>
      <w:r w:rsidRPr="00F81FF9">
        <w:rPr>
          <w:rFonts w:ascii="Garamond" w:hAnsi="Garamond"/>
          <w:sz w:val="22"/>
          <w:lang w:val="en-GB"/>
        </w:rPr>
        <w:t>. Fundación Karisma. https://web.karisma.org.co/wp-content/uploads/download-manager-files/Experimentando%20con%20la%20pobreza.pdf</w:t>
      </w:r>
    </w:p>
    <w:p w14:paraId="70A794CF"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Masiero, S. (2020). Biometric Infrastructures and the Indian Public Distribution System. </w:t>
      </w:r>
      <w:r w:rsidRPr="00F81FF9">
        <w:rPr>
          <w:rFonts w:ascii="Garamond" w:hAnsi="Garamond"/>
          <w:i/>
          <w:iCs/>
          <w:sz w:val="22"/>
          <w:lang w:val="en-GB"/>
        </w:rPr>
        <w:t>South Asia Multidisciplinary Academic Journal</w:t>
      </w:r>
      <w:r w:rsidRPr="00F81FF9">
        <w:rPr>
          <w:rFonts w:ascii="Garamond" w:hAnsi="Garamond"/>
          <w:sz w:val="22"/>
          <w:lang w:val="en-GB"/>
        </w:rPr>
        <w:t>. https://doi.org/10.4000/samaj.6459</w:t>
      </w:r>
    </w:p>
    <w:p w14:paraId="6804BFBC"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Milan, S. (2018). Political agency, digital traces and bottom-up data practices. </w:t>
      </w:r>
      <w:r w:rsidRPr="00F81FF9">
        <w:rPr>
          <w:rFonts w:ascii="Garamond" w:hAnsi="Garamond"/>
          <w:i/>
          <w:iCs/>
          <w:sz w:val="22"/>
          <w:lang w:val="en-GB"/>
        </w:rPr>
        <w:t>International Journal of Communication</w:t>
      </w:r>
      <w:r w:rsidRPr="00F81FF9">
        <w:rPr>
          <w:rFonts w:ascii="Garamond" w:hAnsi="Garamond"/>
          <w:sz w:val="22"/>
          <w:lang w:val="en-GB"/>
        </w:rPr>
        <w:t xml:space="preserve">, </w:t>
      </w:r>
      <w:r w:rsidRPr="00F81FF9">
        <w:rPr>
          <w:rFonts w:ascii="Garamond" w:hAnsi="Garamond"/>
          <w:i/>
          <w:iCs/>
          <w:sz w:val="22"/>
          <w:lang w:val="en-GB"/>
        </w:rPr>
        <w:t>12</w:t>
      </w:r>
      <w:r w:rsidRPr="00F81FF9">
        <w:rPr>
          <w:rFonts w:ascii="Garamond" w:hAnsi="Garamond"/>
          <w:sz w:val="22"/>
          <w:lang w:val="en-GB"/>
        </w:rPr>
        <w:t>, 507–527.</w:t>
      </w:r>
    </w:p>
    <w:p w14:paraId="193C76ED"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Milan, S. (2024). Talking to Machines: Knowledge Production and Social Relations in the Age of Governance by Data Infrastructure. In J. Jarke, B. Prietl, S. Egbert, Y. Boeva, H. Heuer, &amp; M. Arnold (Eds.), </w:t>
      </w:r>
      <w:r w:rsidRPr="00F81FF9">
        <w:rPr>
          <w:rFonts w:ascii="Garamond" w:hAnsi="Garamond"/>
          <w:i/>
          <w:iCs/>
          <w:sz w:val="22"/>
          <w:lang w:val="en-GB"/>
        </w:rPr>
        <w:t>Algorithmis Regimes: Methods, Interactions, and Politics</w:t>
      </w:r>
      <w:r w:rsidRPr="00F81FF9">
        <w:rPr>
          <w:rFonts w:ascii="Garamond" w:hAnsi="Garamond"/>
          <w:sz w:val="22"/>
          <w:lang w:val="en-GB"/>
        </w:rPr>
        <w:t xml:space="preserve"> (pp. 229–238). Amsterdam University Press. 10.5117/9789463728485_ch11</w:t>
      </w:r>
    </w:p>
    <w:p w14:paraId="3FAB1D97"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Milan, S., Taylor, L., Gürses, S., &amp; Veale, M. (2021). Promises made to be broken: Digital vaccine certification as hyperrealistic immunity theatre. </w:t>
      </w:r>
      <w:r w:rsidRPr="00F81FF9">
        <w:rPr>
          <w:rFonts w:ascii="Garamond" w:hAnsi="Garamond"/>
          <w:i/>
          <w:iCs/>
          <w:sz w:val="22"/>
          <w:lang w:val="en-GB"/>
        </w:rPr>
        <w:t>European Journal of Risk Regulation</w:t>
      </w:r>
      <w:r w:rsidRPr="00F81FF9">
        <w:rPr>
          <w:rFonts w:ascii="Garamond" w:hAnsi="Garamond"/>
          <w:sz w:val="22"/>
          <w:lang w:val="en-GB"/>
        </w:rPr>
        <w:t xml:space="preserve">, </w:t>
      </w:r>
      <w:r w:rsidRPr="00F81FF9">
        <w:rPr>
          <w:rFonts w:ascii="Garamond" w:hAnsi="Garamond"/>
          <w:i/>
          <w:iCs/>
          <w:sz w:val="22"/>
          <w:lang w:val="en-GB"/>
        </w:rPr>
        <w:t>12</w:t>
      </w:r>
      <w:r w:rsidRPr="00F81FF9">
        <w:rPr>
          <w:rFonts w:ascii="Garamond" w:hAnsi="Garamond"/>
          <w:sz w:val="22"/>
          <w:lang w:val="en-GB"/>
        </w:rPr>
        <w:t>, 382–392. https://doi.org/10.1017/err.2021.26</w:t>
      </w:r>
    </w:p>
    <w:p w14:paraId="229B0C3D"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Milan, S., &amp; van der Velden, L. (2016). The alternative epistemologies of data activism. </w:t>
      </w:r>
      <w:r w:rsidRPr="00F81FF9">
        <w:rPr>
          <w:rFonts w:ascii="Garamond" w:hAnsi="Garamond"/>
          <w:i/>
          <w:iCs/>
          <w:sz w:val="22"/>
          <w:lang w:val="en-GB"/>
        </w:rPr>
        <w:t>Digital Culture &amp; Society</w:t>
      </w:r>
      <w:r w:rsidRPr="00F81FF9">
        <w:rPr>
          <w:rFonts w:ascii="Garamond" w:hAnsi="Garamond"/>
          <w:sz w:val="22"/>
          <w:lang w:val="en-GB"/>
        </w:rPr>
        <w:t xml:space="preserve">, </w:t>
      </w:r>
      <w:r w:rsidRPr="00F81FF9">
        <w:rPr>
          <w:rFonts w:ascii="Garamond" w:hAnsi="Garamond"/>
          <w:i/>
          <w:iCs/>
          <w:sz w:val="22"/>
          <w:lang w:val="en-GB"/>
        </w:rPr>
        <w:t>2</w:t>
      </w:r>
      <w:r w:rsidRPr="00F81FF9">
        <w:rPr>
          <w:rFonts w:ascii="Garamond" w:hAnsi="Garamond"/>
          <w:sz w:val="22"/>
          <w:lang w:val="en-GB"/>
        </w:rPr>
        <w:t>, 57–74. https://doi.org/10.14361/dcs-2016-0205</w:t>
      </w:r>
    </w:p>
    <w:p w14:paraId="31314698"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Mortier, R., Haddadi, H., Henderson, T., Mcauley, D., &amp; Crowcroft, J. (2015). </w:t>
      </w:r>
      <w:r w:rsidRPr="00F81FF9">
        <w:rPr>
          <w:rFonts w:ascii="Garamond" w:hAnsi="Garamond"/>
          <w:i/>
          <w:iCs/>
          <w:sz w:val="22"/>
          <w:lang w:val="en-GB"/>
        </w:rPr>
        <w:t>Human-Data Interaction: The Human Face of the Data-Driven Society</w:t>
      </w:r>
      <w:r w:rsidRPr="00F81FF9">
        <w:rPr>
          <w:rFonts w:ascii="Garamond" w:hAnsi="Garamond"/>
          <w:sz w:val="22"/>
          <w:lang w:val="en-GB"/>
        </w:rPr>
        <w:t>. https://arxiv.org/pdf/1412.6159v2</w:t>
      </w:r>
    </w:p>
    <w:p w14:paraId="4A6E052B"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Mouffe, C. (Ed.). (1992). </w:t>
      </w:r>
      <w:r w:rsidRPr="00F81FF9">
        <w:rPr>
          <w:rFonts w:ascii="Garamond" w:hAnsi="Garamond"/>
          <w:i/>
          <w:iCs/>
          <w:sz w:val="22"/>
          <w:lang w:val="en-GB"/>
        </w:rPr>
        <w:t>Dimensions of Radical Democracy</w:t>
      </w:r>
      <w:r w:rsidRPr="00F81FF9">
        <w:rPr>
          <w:rFonts w:ascii="Garamond" w:hAnsi="Garamond"/>
          <w:sz w:val="22"/>
          <w:lang w:val="en-GB"/>
        </w:rPr>
        <w:t>. Verso.</w:t>
      </w:r>
    </w:p>
    <w:p w14:paraId="79C91530"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Pelizza, A. (2020). Processing Alterity, Enacting Europe: Migrant Registration and Identification as Co-construction of Individuals and Polities. </w:t>
      </w:r>
      <w:r w:rsidRPr="00F81FF9">
        <w:rPr>
          <w:rFonts w:ascii="Garamond" w:hAnsi="Garamond"/>
          <w:i/>
          <w:iCs/>
          <w:sz w:val="22"/>
          <w:lang w:val="en-GB"/>
        </w:rPr>
        <w:t>Science, Technology &amp; Human Values</w:t>
      </w:r>
      <w:r w:rsidRPr="00F81FF9">
        <w:rPr>
          <w:rFonts w:ascii="Garamond" w:hAnsi="Garamond"/>
          <w:sz w:val="22"/>
          <w:lang w:val="en-GB"/>
        </w:rPr>
        <w:t xml:space="preserve">, </w:t>
      </w:r>
      <w:r w:rsidRPr="00F81FF9">
        <w:rPr>
          <w:rFonts w:ascii="Garamond" w:hAnsi="Garamond"/>
          <w:i/>
          <w:iCs/>
          <w:sz w:val="22"/>
          <w:lang w:val="en-GB"/>
        </w:rPr>
        <w:t>45</w:t>
      </w:r>
      <w:r w:rsidRPr="00F81FF9">
        <w:rPr>
          <w:rFonts w:ascii="Garamond" w:hAnsi="Garamond"/>
          <w:sz w:val="22"/>
          <w:lang w:val="en-GB"/>
        </w:rPr>
        <w:t>(2), 262–288. https://doi.org/10.1177/0162243919827927</w:t>
      </w:r>
    </w:p>
    <w:p w14:paraId="323ED916"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Public Interest Litigation Project. (2022). </w:t>
      </w:r>
      <w:r w:rsidRPr="00F81FF9">
        <w:rPr>
          <w:rFonts w:ascii="Garamond" w:hAnsi="Garamond"/>
          <w:i/>
          <w:iCs/>
          <w:sz w:val="22"/>
          <w:lang w:val="en-GB"/>
        </w:rPr>
        <w:t>Top400. A top-down crime prevention strategy in Amsterdam</w:t>
      </w:r>
      <w:r w:rsidRPr="00F81FF9">
        <w:rPr>
          <w:rFonts w:ascii="Garamond" w:hAnsi="Garamond"/>
          <w:sz w:val="22"/>
          <w:lang w:val="en-GB"/>
        </w:rPr>
        <w:t>. https://racismandtechnology.center/wp-content/uploads/20221101-data-justice-lab-top400-report.pdf</w:t>
      </w:r>
    </w:p>
    <w:p w14:paraId="301AE434"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Rawls, J. (1999). </w:t>
      </w:r>
      <w:r w:rsidRPr="00F81FF9">
        <w:rPr>
          <w:rFonts w:ascii="Garamond" w:hAnsi="Garamond"/>
          <w:i/>
          <w:iCs/>
          <w:sz w:val="22"/>
          <w:lang w:val="en-GB"/>
        </w:rPr>
        <w:t>A Theory of Justice. Revised Edition</w:t>
      </w:r>
      <w:r w:rsidRPr="00F81FF9">
        <w:rPr>
          <w:rFonts w:ascii="Garamond" w:hAnsi="Garamond"/>
          <w:sz w:val="22"/>
          <w:lang w:val="en-GB"/>
        </w:rPr>
        <w:t>. Harvard University Press.</w:t>
      </w:r>
    </w:p>
    <w:p w14:paraId="12B1761C"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lastRenderedPageBreak/>
        <w:t xml:space="preserve">ReclaimYourFace. (2020). </w:t>
      </w:r>
      <w:r w:rsidRPr="00F81FF9">
        <w:rPr>
          <w:rFonts w:ascii="Garamond" w:hAnsi="Garamond"/>
          <w:i/>
          <w:iCs/>
          <w:sz w:val="22"/>
          <w:lang w:val="en-GB"/>
        </w:rPr>
        <w:t>The problem. Secretive. Unlawful. Inhumane</w:t>
      </w:r>
      <w:r w:rsidRPr="00F81FF9">
        <w:rPr>
          <w:rFonts w:ascii="Garamond" w:hAnsi="Garamond"/>
          <w:sz w:val="22"/>
          <w:lang w:val="en-GB"/>
        </w:rPr>
        <w:t>. https://reclaimyourface.eu/the-problem/</w:t>
      </w:r>
    </w:p>
    <w:p w14:paraId="3D0CD422"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Satariano, A. (2020, August 20). British Grading Debacle Shows Pitfalls of Automating Government. </w:t>
      </w:r>
      <w:r w:rsidRPr="00F81FF9">
        <w:rPr>
          <w:rFonts w:ascii="Garamond" w:hAnsi="Garamond"/>
          <w:i/>
          <w:iCs/>
          <w:sz w:val="22"/>
          <w:lang w:val="en-GB"/>
        </w:rPr>
        <w:t>The New York Times</w:t>
      </w:r>
      <w:r w:rsidRPr="00F81FF9">
        <w:rPr>
          <w:rFonts w:ascii="Garamond" w:hAnsi="Garamond"/>
          <w:sz w:val="22"/>
          <w:lang w:val="en-GB"/>
        </w:rPr>
        <w:t>. https://www.nytimes.com/2020/08/20/world/europe/uk-england-grading-algorithm.html</w:t>
      </w:r>
    </w:p>
    <w:p w14:paraId="3032EC87"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Torres, G. (2019). Institutional resistance to transparency: The quest for Public Sector Information in Mexico. </w:t>
      </w:r>
      <w:r w:rsidRPr="00F81FF9">
        <w:rPr>
          <w:rFonts w:ascii="Garamond" w:hAnsi="Garamond"/>
          <w:i/>
          <w:iCs/>
          <w:sz w:val="22"/>
          <w:lang w:val="en-GB"/>
        </w:rPr>
        <w:t>Journal of Resistance Studies</w:t>
      </w:r>
      <w:r w:rsidRPr="00F81FF9">
        <w:rPr>
          <w:rFonts w:ascii="Garamond" w:hAnsi="Garamond"/>
          <w:sz w:val="22"/>
          <w:lang w:val="en-GB"/>
        </w:rPr>
        <w:t xml:space="preserve">, </w:t>
      </w:r>
      <w:r w:rsidRPr="00F81FF9">
        <w:rPr>
          <w:rFonts w:ascii="Garamond" w:hAnsi="Garamond"/>
          <w:i/>
          <w:iCs/>
          <w:sz w:val="22"/>
          <w:lang w:val="en-GB"/>
        </w:rPr>
        <w:t>5</w:t>
      </w:r>
      <w:r w:rsidRPr="00F81FF9">
        <w:rPr>
          <w:rFonts w:ascii="Garamond" w:hAnsi="Garamond"/>
          <w:sz w:val="22"/>
          <w:lang w:val="en-GB"/>
        </w:rPr>
        <w:t>(2), 68–96.</w:t>
      </w:r>
    </w:p>
    <w:p w14:paraId="2CA8B828"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UN Office of the High Commissioner. (2019, October 16). </w:t>
      </w:r>
      <w:r w:rsidRPr="00F81FF9">
        <w:rPr>
          <w:rFonts w:ascii="Garamond" w:hAnsi="Garamond"/>
          <w:i/>
          <w:iCs/>
          <w:sz w:val="22"/>
          <w:lang w:val="en-GB"/>
        </w:rPr>
        <w:t>The Netherlands is building a surveillance state for the poor, says UN rights expert</w:t>
      </w:r>
      <w:r w:rsidRPr="00F81FF9">
        <w:rPr>
          <w:rFonts w:ascii="Garamond" w:hAnsi="Garamond"/>
          <w:sz w:val="22"/>
          <w:lang w:val="en-GB"/>
        </w:rPr>
        <w:t>. https://www.ohchr.org/en/NewsEvents/Pages/DisplayNews.aspx?NewsID=25152&amp;LangID=E</w:t>
      </w:r>
    </w:p>
    <w:p w14:paraId="5FADAA73"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Vervloesem, K. (2020, April 6). How Dutch activists got an invasive fraud detection algorithm banned. </w:t>
      </w:r>
      <w:r w:rsidRPr="00F81FF9">
        <w:rPr>
          <w:rFonts w:ascii="Garamond" w:hAnsi="Garamond"/>
          <w:i/>
          <w:iCs/>
          <w:sz w:val="22"/>
          <w:lang w:val="en-GB"/>
        </w:rPr>
        <w:t>Algorithm Watch</w:t>
      </w:r>
      <w:r w:rsidRPr="00F81FF9">
        <w:rPr>
          <w:rFonts w:ascii="Garamond" w:hAnsi="Garamond"/>
          <w:sz w:val="22"/>
          <w:lang w:val="en-GB"/>
        </w:rPr>
        <w:t>. https://algorithmwatch.org/en/syri-netherlands-algorithm/</w:t>
      </w:r>
    </w:p>
    <w:p w14:paraId="2470E867" w14:textId="77777777" w:rsidR="00F81FF9" w:rsidRPr="00F81FF9" w:rsidRDefault="00F81FF9" w:rsidP="00F81FF9">
      <w:pPr>
        <w:pStyle w:val="Bibliography"/>
        <w:spacing w:line="240" w:lineRule="auto"/>
        <w:rPr>
          <w:rFonts w:ascii="Garamond" w:hAnsi="Garamond"/>
          <w:sz w:val="22"/>
          <w:lang w:val="en-GB"/>
        </w:rPr>
      </w:pPr>
      <w:r w:rsidRPr="00F81FF9">
        <w:rPr>
          <w:rFonts w:ascii="Garamond" w:hAnsi="Garamond"/>
          <w:sz w:val="22"/>
          <w:lang w:val="en-GB"/>
        </w:rPr>
        <w:t xml:space="preserve">Winner, L. (1999). Do Artefacts Have Politics? In D. MacKenzie &amp; J. Wajcman (Eds.), </w:t>
      </w:r>
      <w:r w:rsidRPr="00F81FF9">
        <w:rPr>
          <w:rFonts w:ascii="Garamond" w:hAnsi="Garamond"/>
          <w:i/>
          <w:iCs/>
          <w:sz w:val="22"/>
          <w:lang w:val="en-GB"/>
        </w:rPr>
        <w:t>The Social Shaping of Technology</w:t>
      </w:r>
      <w:r w:rsidRPr="00F81FF9">
        <w:rPr>
          <w:rFonts w:ascii="Garamond" w:hAnsi="Garamond"/>
          <w:sz w:val="22"/>
          <w:lang w:val="en-GB"/>
        </w:rPr>
        <w:t xml:space="preserve"> (pp. 28–40). Open University Press.</w:t>
      </w:r>
    </w:p>
    <w:p w14:paraId="2225DFBE" w14:textId="341C2570" w:rsidR="00AF03A3" w:rsidRPr="00A44EC9" w:rsidRDefault="00F81FF9" w:rsidP="00F81FF9">
      <w:pPr>
        <w:pStyle w:val="NormalWeb"/>
        <w:spacing w:before="0" w:beforeAutospacing="0"/>
        <w:rPr>
          <w:rStyle w:val="Strong"/>
          <w:rFonts w:ascii="Garamond" w:eastAsiaTheme="majorEastAsia" w:hAnsi="Garamond"/>
          <w:b w:val="0"/>
          <w:bCs w:val="0"/>
          <w:sz w:val="22"/>
          <w:szCs w:val="22"/>
        </w:rPr>
      </w:pPr>
      <w:r>
        <w:rPr>
          <w:rStyle w:val="Strong"/>
          <w:rFonts w:ascii="Garamond" w:eastAsiaTheme="majorEastAsia" w:hAnsi="Garamond"/>
          <w:b w:val="0"/>
          <w:bCs w:val="0"/>
          <w:sz w:val="22"/>
          <w:szCs w:val="22"/>
        </w:rPr>
        <w:fldChar w:fldCharType="end"/>
      </w:r>
    </w:p>
    <w:p w14:paraId="257669DE" w14:textId="77777777" w:rsidR="00AF03A3" w:rsidRDefault="00AF03A3" w:rsidP="00AF03A3">
      <w:pPr>
        <w:pStyle w:val="NormalWeb"/>
        <w:rPr>
          <w:rFonts w:ascii="Garamond" w:hAnsi="Garamond"/>
          <w:color w:val="000000" w:themeColor="text1"/>
          <w:sz w:val="22"/>
          <w:szCs w:val="22"/>
        </w:rPr>
      </w:pPr>
    </w:p>
    <w:p w14:paraId="1B719D1A" w14:textId="77777777" w:rsidR="00AF03A3" w:rsidRDefault="00AF03A3" w:rsidP="00AF03A3"/>
    <w:sectPr w:rsidR="00AF03A3" w:rsidSect="00F81FF9">
      <w:footerReference w:type="even" r:id="rId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EAAF" w14:textId="77777777" w:rsidR="006F0D83" w:rsidRDefault="006F0D83" w:rsidP="00F81FF9">
      <w:pPr>
        <w:spacing w:after="0" w:line="240" w:lineRule="auto"/>
      </w:pPr>
      <w:r>
        <w:separator/>
      </w:r>
    </w:p>
  </w:endnote>
  <w:endnote w:type="continuationSeparator" w:id="0">
    <w:p w14:paraId="7D35B7C4" w14:textId="77777777" w:rsidR="006F0D83" w:rsidRDefault="006F0D83" w:rsidP="00F8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parajita">
    <w:panose1 w:val="02020603050405020304"/>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7097429"/>
      <w:docPartObj>
        <w:docPartGallery w:val="Page Numbers (Bottom of Page)"/>
        <w:docPartUnique/>
      </w:docPartObj>
    </w:sdtPr>
    <w:sdtContent>
      <w:p w14:paraId="49960021" w14:textId="19FB70A5" w:rsidR="00F81FF9" w:rsidRDefault="00F81FF9" w:rsidP="00F81F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39155623"/>
      <w:docPartObj>
        <w:docPartGallery w:val="Page Numbers (Bottom of Page)"/>
        <w:docPartUnique/>
      </w:docPartObj>
    </w:sdtPr>
    <w:sdtContent>
      <w:p w14:paraId="4D9BE4C8" w14:textId="777A48F8" w:rsidR="00F81FF9" w:rsidRDefault="00F81FF9" w:rsidP="00F81FF9">
        <w:pPr>
          <w:pStyle w:val="Footer"/>
          <w:framePr w:wrap="none" w:vAnchor="text" w:hAnchor="margin" w:xAlign="right" w:y="1"/>
          <w:ind w:firstLine="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8AA2FE" w14:textId="77777777" w:rsidR="00F81FF9" w:rsidRDefault="00F81FF9" w:rsidP="00F81F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172536361"/>
      <w:docPartObj>
        <w:docPartGallery w:val="Page Numbers (Bottom of Page)"/>
        <w:docPartUnique/>
      </w:docPartObj>
    </w:sdtPr>
    <w:sdtEndPr>
      <w:rPr>
        <w:rStyle w:val="PageNumber"/>
        <w:rFonts w:ascii="Garamond" w:hAnsi="Garamond"/>
      </w:rPr>
    </w:sdtEndPr>
    <w:sdtContent>
      <w:p w14:paraId="76A4435E" w14:textId="100BFD69" w:rsidR="00F81FF9" w:rsidRPr="00FB6EAC" w:rsidRDefault="00F81FF9" w:rsidP="00FB6EAC">
        <w:pPr>
          <w:pStyle w:val="Footer"/>
          <w:framePr w:wrap="notBeside" w:vAnchor="text" w:hAnchor="margin" w:xAlign="right" w:y="1"/>
          <w:rPr>
            <w:rStyle w:val="PageNumber"/>
            <w:rFonts w:ascii="Garamond" w:hAnsi="Garamond"/>
            <w:sz w:val="22"/>
            <w:szCs w:val="22"/>
          </w:rPr>
        </w:pPr>
        <w:r w:rsidRPr="00FB6EAC">
          <w:rPr>
            <w:rStyle w:val="PageNumber"/>
            <w:rFonts w:ascii="Garamond" w:hAnsi="Garamond"/>
            <w:sz w:val="22"/>
            <w:szCs w:val="22"/>
          </w:rPr>
          <w:fldChar w:fldCharType="begin"/>
        </w:r>
        <w:r w:rsidRPr="00FB6EAC">
          <w:rPr>
            <w:rStyle w:val="PageNumber"/>
            <w:rFonts w:ascii="Garamond" w:hAnsi="Garamond"/>
            <w:sz w:val="22"/>
            <w:szCs w:val="22"/>
          </w:rPr>
          <w:instrText xml:space="preserve"> PAGE </w:instrText>
        </w:r>
        <w:r w:rsidRPr="00FB6EAC">
          <w:rPr>
            <w:rStyle w:val="PageNumber"/>
            <w:rFonts w:ascii="Garamond" w:hAnsi="Garamond"/>
            <w:sz w:val="22"/>
            <w:szCs w:val="22"/>
          </w:rPr>
          <w:fldChar w:fldCharType="separate"/>
        </w:r>
        <w:r w:rsidRPr="00FB6EAC">
          <w:rPr>
            <w:rStyle w:val="PageNumber"/>
            <w:rFonts w:ascii="Garamond" w:hAnsi="Garamond"/>
            <w:noProof/>
            <w:sz w:val="22"/>
            <w:szCs w:val="22"/>
          </w:rPr>
          <w:t>1</w:t>
        </w:r>
        <w:r w:rsidRPr="00FB6EAC">
          <w:rPr>
            <w:rStyle w:val="PageNumber"/>
            <w:rFonts w:ascii="Garamond" w:hAnsi="Garamond"/>
            <w:sz w:val="22"/>
            <w:szCs w:val="22"/>
          </w:rPr>
          <w:fldChar w:fldCharType="end"/>
        </w:r>
      </w:p>
    </w:sdtContent>
  </w:sdt>
  <w:p w14:paraId="1D3ADFB1" w14:textId="77777777" w:rsidR="00F81FF9" w:rsidRPr="00FB6EAC" w:rsidRDefault="00F81FF9" w:rsidP="00F81FF9">
    <w:pPr>
      <w:pStyle w:val="Footer"/>
      <w:ind w:right="360" w:firstLine="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C43A" w14:textId="77777777" w:rsidR="006F0D83" w:rsidRDefault="006F0D83" w:rsidP="00F81FF9">
      <w:pPr>
        <w:spacing w:after="0" w:line="240" w:lineRule="auto"/>
      </w:pPr>
      <w:r>
        <w:separator/>
      </w:r>
    </w:p>
  </w:footnote>
  <w:footnote w:type="continuationSeparator" w:id="0">
    <w:p w14:paraId="62B5CEBB" w14:textId="77777777" w:rsidR="006F0D83" w:rsidRDefault="006F0D83" w:rsidP="00F81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68E"/>
    <w:multiLevelType w:val="hybridMultilevel"/>
    <w:tmpl w:val="361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478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A3"/>
    <w:rsid w:val="00091E67"/>
    <w:rsid w:val="0050225A"/>
    <w:rsid w:val="006F0D83"/>
    <w:rsid w:val="007F0C79"/>
    <w:rsid w:val="00AF03A3"/>
    <w:rsid w:val="00F81FF9"/>
    <w:rsid w:val="00FB6EA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60E294F"/>
  <w15:chartTrackingRefBased/>
  <w15:docId w15:val="{F4D4840D-6CE1-174B-A527-005287B7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3A3"/>
  </w:style>
  <w:style w:type="paragraph" w:styleId="Heading1">
    <w:name w:val="heading 1"/>
    <w:basedOn w:val="Normal"/>
    <w:next w:val="Normal"/>
    <w:link w:val="Heading1Char"/>
    <w:uiPriority w:val="9"/>
    <w:qFormat/>
    <w:rsid w:val="00AF0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3A3"/>
    <w:rPr>
      <w:rFonts w:eastAsiaTheme="majorEastAsia" w:cstheme="majorBidi"/>
      <w:color w:val="272727" w:themeColor="text1" w:themeTint="D8"/>
    </w:rPr>
  </w:style>
  <w:style w:type="paragraph" w:styleId="Title">
    <w:name w:val="Title"/>
    <w:basedOn w:val="Normal"/>
    <w:next w:val="Normal"/>
    <w:link w:val="TitleChar"/>
    <w:uiPriority w:val="10"/>
    <w:qFormat/>
    <w:rsid w:val="00AF0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3A3"/>
    <w:pPr>
      <w:spacing w:before="160"/>
      <w:jc w:val="center"/>
    </w:pPr>
    <w:rPr>
      <w:i/>
      <w:iCs/>
      <w:color w:val="404040" w:themeColor="text1" w:themeTint="BF"/>
    </w:rPr>
  </w:style>
  <w:style w:type="character" w:customStyle="1" w:styleId="QuoteChar">
    <w:name w:val="Quote Char"/>
    <w:basedOn w:val="DefaultParagraphFont"/>
    <w:link w:val="Quote"/>
    <w:uiPriority w:val="29"/>
    <w:rsid w:val="00AF03A3"/>
    <w:rPr>
      <w:i/>
      <w:iCs/>
      <w:color w:val="404040" w:themeColor="text1" w:themeTint="BF"/>
    </w:rPr>
  </w:style>
  <w:style w:type="paragraph" w:styleId="ListParagraph">
    <w:name w:val="List Paragraph"/>
    <w:basedOn w:val="Normal"/>
    <w:uiPriority w:val="34"/>
    <w:qFormat/>
    <w:rsid w:val="00AF03A3"/>
    <w:pPr>
      <w:ind w:left="720"/>
      <w:contextualSpacing/>
    </w:pPr>
  </w:style>
  <w:style w:type="character" w:styleId="IntenseEmphasis">
    <w:name w:val="Intense Emphasis"/>
    <w:basedOn w:val="DefaultParagraphFont"/>
    <w:uiPriority w:val="21"/>
    <w:qFormat/>
    <w:rsid w:val="00AF03A3"/>
    <w:rPr>
      <w:i/>
      <w:iCs/>
      <w:color w:val="0F4761" w:themeColor="accent1" w:themeShade="BF"/>
    </w:rPr>
  </w:style>
  <w:style w:type="paragraph" w:styleId="IntenseQuote">
    <w:name w:val="Intense Quote"/>
    <w:basedOn w:val="Normal"/>
    <w:next w:val="Normal"/>
    <w:link w:val="IntenseQuoteChar"/>
    <w:uiPriority w:val="30"/>
    <w:qFormat/>
    <w:rsid w:val="00AF0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3A3"/>
    <w:rPr>
      <w:i/>
      <w:iCs/>
      <w:color w:val="0F4761" w:themeColor="accent1" w:themeShade="BF"/>
    </w:rPr>
  </w:style>
  <w:style w:type="character" w:styleId="IntenseReference">
    <w:name w:val="Intense Reference"/>
    <w:basedOn w:val="DefaultParagraphFont"/>
    <w:uiPriority w:val="32"/>
    <w:qFormat/>
    <w:rsid w:val="00AF03A3"/>
    <w:rPr>
      <w:b/>
      <w:bCs/>
      <w:smallCaps/>
      <w:color w:val="0F4761" w:themeColor="accent1" w:themeShade="BF"/>
      <w:spacing w:val="5"/>
    </w:rPr>
  </w:style>
  <w:style w:type="paragraph" w:styleId="NormalWeb">
    <w:name w:val="Normal (Web)"/>
    <w:basedOn w:val="Normal"/>
    <w:uiPriority w:val="99"/>
    <w:unhideWhenUsed/>
    <w:rsid w:val="00AF03A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AF03A3"/>
    <w:rPr>
      <w:b/>
      <w:bCs/>
    </w:rPr>
  </w:style>
  <w:style w:type="paragraph" w:styleId="Bibliography">
    <w:name w:val="Bibliography"/>
    <w:basedOn w:val="Normal"/>
    <w:next w:val="Normal"/>
    <w:uiPriority w:val="37"/>
    <w:unhideWhenUsed/>
    <w:rsid w:val="00F81FF9"/>
    <w:pPr>
      <w:spacing w:after="0" w:line="480" w:lineRule="auto"/>
      <w:ind w:left="720" w:hanging="720"/>
    </w:pPr>
  </w:style>
  <w:style w:type="paragraph" w:styleId="Footer">
    <w:name w:val="footer"/>
    <w:basedOn w:val="Normal"/>
    <w:link w:val="FooterChar"/>
    <w:uiPriority w:val="99"/>
    <w:unhideWhenUsed/>
    <w:rsid w:val="00F81F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FF9"/>
  </w:style>
  <w:style w:type="character" w:styleId="PageNumber">
    <w:name w:val="page number"/>
    <w:basedOn w:val="DefaultParagraphFont"/>
    <w:uiPriority w:val="99"/>
    <w:semiHidden/>
    <w:unhideWhenUsed/>
    <w:rsid w:val="00F81FF9"/>
  </w:style>
  <w:style w:type="paragraph" w:styleId="Header">
    <w:name w:val="header"/>
    <w:basedOn w:val="Normal"/>
    <w:link w:val="HeaderChar"/>
    <w:uiPriority w:val="99"/>
    <w:unhideWhenUsed/>
    <w:rsid w:val="00F81F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9038</Words>
  <Characters>51523</Characters>
  <Application>Microsoft Office Word</Application>
  <DocSecurity>0</DocSecurity>
  <Lines>429</Lines>
  <Paragraphs>120</Paragraphs>
  <ScaleCrop>false</ScaleCrop>
  <Company/>
  <LinksUpToDate>false</LinksUpToDate>
  <CharactersWithSpaces>60441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milan</dc:creator>
  <cp:keywords/>
  <dc:description/>
  <cp:lastModifiedBy>stefania milan</cp:lastModifiedBy>
  <cp:revision>4</cp:revision>
  <dcterms:created xsi:type="dcterms:W3CDTF">2025-06-04T12:23:00Z</dcterms:created>
  <dcterms:modified xsi:type="dcterms:W3CDTF">2025-06-04T12:40:00Z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id="zlUBtN5G"/&gt;&lt;style id="http://www.zotero.org/styles/taylor-and-francis-apa" hasBibliography="1" bibliographyStyleHasBeenSet="1"/&gt;&lt;prefs&gt;&lt;pref name="fieldType" value="Field"/&gt;&lt;/prefs&gt;&lt;/data&gt;</vt:lpwstr>
  </property>
</Properties>
</file>