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90FD" w14:textId="5399D187" w:rsidR="00EA13B4" w:rsidRPr="000959FF" w:rsidRDefault="00EA13B4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>
        <w:rPr>
          <w:rFonts w:ascii="Georgia" w:hAnsi="Georgia"/>
          <w:color w:val="002060"/>
          <w:sz w:val="52"/>
        </w:rPr>
        <w:t>LIA</w:t>
      </w:r>
      <w:r w:rsidRPr="000959FF">
        <w:rPr>
          <w:rFonts w:ascii="Georgia" w:hAnsi="Georgia"/>
          <w:color w:val="002060"/>
          <w:sz w:val="52"/>
        </w:rPr>
        <w:t xml:space="preserve"> template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would the impact be if you couldn’t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(eg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BDC00D4" w14:textId="77777777" w:rsidR="008F0946" w:rsidRDefault="008F0946" w:rsidP="003A65E9">
            <w:pPr>
              <w:rPr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>this processing actually help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5B01FEE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769DFD2C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541DEA0" w14:textId="45FF3AC4" w:rsidR="00B64686" w:rsidRPr="00DF5D7A" w:rsidRDefault="003A65E9" w:rsidP="00853CF3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  <w:bookmarkStart w:id="0" w:name="_GoBack"/>
      <w:bookmarkEnd w:id="0"/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14DCFB59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7CA3420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What’s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eg</w:t>
            </w:r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other factors in the particular circumstances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7FC8301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DEA10C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792E9D3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A2138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2788AD80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4174E11D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BECF8A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D0C778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51A9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1E7C19F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FBADD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7C487947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36192C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148AB0B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6BD69B29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230B6FC1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08CAFC55" w14:textId="77777777" w:rsidR="00DF5D7A" w:rsidRDefault="00DF5D7A" w:rsidP="00965AD4">
            <w:pPr>
              <w:rPr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lastRenderedPageBreak/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D893917" w14:textId="77777777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>to decide whether or not you can apply the legitimate interests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>Yes / 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77C797D2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3F184CF9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1CA62451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CCC0B6C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r>
        <w:rPr>
          <w:rFonts w:ascii="Georgia" w:hAnsi="Georgia"/>
          <w:color w:val="FFFFFF" w:themeColor="background1"/>
          <w:sz w:val="36"/>
          <w:szCs w:val="36"/>
        </w:rPr>
        <w:t>What’s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t>Keep a record of this LIA, and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7777777" w:rsidR="00344EE4" w:rsidRPr="00344EE4" w:rsidRDefault="00344EE4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sectPr w:rsidR="00344EE4" w:rsidRPr="00344EE4" w:rsidSect="003A65E9">
      <w:footerReference w:type="default" r:id="rId8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55F6" w14:textId="77777777" w:rsidR="00E84417" w:rsidRDefault="00E84417" w:rsidP="008F0946">
      <w:pPr>
        <w:spacing w:line="240" w:lineRule="auto"/>
      </w:pPr>
      <w:r>
        <w:separator/>
      </w:r>
    </w:p>
  </w:endnote>
  <w:endnote w:type="continuationSeparator" w:id="0">
    <w:p w14:paraId="555949AB" w14:textId="77777777" w:rsidR="00E84417" w:rsidRDefault="00E84417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13D6" w14:textId="1568152C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853CF3">
      <w:rPr>
        <w:noProof/>
        <w:sz w:val="20"/>
      </w:rPr>
      <w:t>4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1A8" w14:textId="77777777" w:rsidR="00E84417" w:rsidRDefault="00E84417" w:rsidP="008F0946">
      <w:pPr>
        <w:spacing w:line="240" w:lineRule="auto"/>
      </w:pPr>
      <w:r>
        <w:separator/>
      </w:r>
    </w:p>
  </w:footnote>
  <w:footnote w:type="continuationSeparator" w:id="0">
    <w:p w14:paraId="675EFB55" w14:textId="77777777" w:rsidR="00E84417" w:rsidRDefault="00E84417" w:rsidP="008F0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4"/>
    <w:rsid w:val="000564F6"/>
    <w:rsid w:val="000801A4"/>
    <w:rsid w:val="000B45D8"/>
    <w:rsid w:val="000C5ABD"/>
    <w:rsid w:val="000E1EFB"/>
    <w:rsid w:val="00105D5C"/>
    <w:rsid w:val="001127D4"/>
    <w:rsid w:val="001178AA"/>
    <w:rsid w:val="0013432F"/>
    <w:rsid w:val="001366EF"/>
    <w:rsid w:val="00150BCF"/>
    <w:rsid w:val="00165C4F"/>
    <w:rsid w:val="0017504B"/>
    <w:rsid w:val="001A10E2"/>
    <w:rsid w:val="00213A98"/>
    <w:rsid w:val="00231A53"/>
    <w:rsid w:val="00247A32"/>
    <w:rsid w:val="002C7809"/>
    <w:rsid w:val="002D6343"/>
    <w:rsid w:val="002E3C51"/>
    <w:rsid w:val="002F429A"/>
    <w:rsid w:val="00344EE4"/>
    <w:rsid w:val="003A65E9"/>
    <w:rsid w:val="003D19BE"/>
    <w:rsid w:val="00465CFD"/>
    <w:rsid w:val="004872D9"/>
    <w:rsid w:val="00491957"/>
    <w:rsid w:val="004A73DB"/>
    <w:rsid w:val="004D6676"/>
    <w:rsid w:val="00501B68"/>
    <w:rsid w:val="00544E8E"/>
    <w:rsid w:val="00570D1C"/>
    <w:rsid w:val="005855E5"/>
    <w:rsid w:val="00595BFA"/>
    <w:rsid w:val="005A0038"/>
    <w:rsid w:val="005D628E"/>
    <w:rsid w:val="005E7E9C"/>
    <w:rsid w:val="006525F7"/>
    <w:rsid w:val="00666BFB"/>
    <w:rsid w:val="006868FD"/>
    <w:rsid w:val="006A538C"/>
    <w:rsid w:val="006B1D6E"/>
    <w:rsid w:val="006D5E42"/>
    <w:rsid w:val="00746F4F"/>
    <w:rsid w:val="00805A3A"/>
    <w:rsid w:val="00853CF3"/>
    <w:rsid w:val="00856214"/>
    <w:rsid w:val="00897043"/>
    <w:rsid w:val="008F0946"/>
    <w:rsid w:val="00965AD4"/>
    <w:rsid w:val="00A11E59"/>
    <w:rsid w:val="00A30608"/>
    <w:rsid w:val="00A504A4"/>
    <w:rsid w:val="00AB06A8"/>
    <w:rsid w:val="00AE04A7"/>
    <w:rsid w:val="00AF16B0"/>
    <w:rsid w:val="00B255A8"/>
    <w:rsid w:val="00B35FCA"/>
    <w:rsid w:val="00B43FE6"/>
    <w:rsid w:val="00B64686"/>
    <w:rsid w:val="00B97A59"/>
    <w:rsid w:val="00BE3EF4"/>
    <w:rsid w:val="00C43AC2"/>
    <w:rsid w:val="00C65D0B"/>
    <w:rsid w:val="00C8021F"/>
    <w:rsid w:val="00CD5050"/>
    <w:rsid w:val="00D02354"/>
    <w:rsid w:val="00D52BBC"/>
    <w:rsid w:val="00D52E8A"/>
    <w:rsid w:val="00DB1CA3"/>
    <w:rsid w:val="00DE4A4A"/>
    <w:rsid w:val="00DF5D7A"/>
    <w:rsid w:val="00E16491"/>
    <w:rsid w:val="00E30796"/>
    <w:rsid w:val="00E3542F"/>
    <w:rsid w:val="00E84417"/>
    <w:rsid w:val="00E879F8"/>
    <w:rsid w:val="00EA13B4"/>
    <w:rsid w:val="00EB62C0"/>
    <w:rsid w:val="00ED5B03"/>
    <w:rsid w:val="00F604D6"/>
    <w:rsid w:val="00F84DB7"/>
    <w:rsid w:val="00FB017D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9FD79"/>
  <w15:docId w15:val="{A3BC4881-7A1E-4B88-9B9C-3C3F387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2675-04AF-470F-BAA8-711FFDE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Company>Covington &amp; Burling LLP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>Covington &amp; Burling LLP</cp:lastModifiedBy>
  <cp:revision>2</cp:revision>
  <dcterms:created xsi:type="dcterms:W3CDTF">2018-03-21T17:15:00Z</dcterms:created>
  <dcterms:modified xsi:type="dcterms:W3CDTF">2022-05-19T17:23:00Z</dcterms:modified>
</cp:coreProperties>
</file>